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jc w:val="center"/>
        <w:rPr>
          <w:rFonts w:ascii="Cambria" w:cs="Cambria" w:eastAsia="Cambria" w:hAnsi="Cambria"/>
          <w:b w:val="1"/>
          <w:color w:val="366091"/>
          <w:sz w:val="36"/>
          <w:szCs w:val="36"/>
          <w:u w:val="single"/>
        </w:rPr>
      </w:pPr>
      <w:r w:rsidDel="00000000" w:rsidR="00000000" w:rsidRPr="00000000">
        <w:rPr>
          <w:rFonts w:ascii="Cambria" w:cs="Cambria" w:eastAsia="Cambria" w:hAnsi="Cambria"/>
          <w:b w:val="1"/>
          <w:color w:val="366091"/>
          <w:sz w:val="36"/>
          <w:szCs w:val="36"/>
          <w:u w:val="single"/>
          <w:rtl w:val="0"/>
        </w:rPr>
        <w:t xml:space="preserve">Child Safeguarding Statement</w:t>
      </w:r>
    </w:p>
    <w:p w:rsidR="00000000" w:rsidDel="00000000" w:rsidP="00000000" w:rsidRDefault="00000000" w:rsidRPr="00000000" w14:paraId="00000002">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Scoil Maelruain Junior</w:t>
      </w:r>
      <w:r w:rsidDel="00000000" w:rsidR="00000000" w:rsidRPr="00000000">
        <w:rPr>
          <w:rFonts w:ascii="Times New Roman" w:cs="Times New Roman" w:eastAsia="Times New Roman" w:hAnsi="Times New Roman"/>
          <w:rtl w:val="0"/>
        </w:rPr>
        <w:t xml:space="preserve"> is a primary school providing primary education to pupils from Junior Infants to Second class.</w:t>
      </w:r>
    </w:p>
    <w:p w:rsidR="00000000" w:rsidDel="00000000" w:rsidP="00000000" w:rsidRDefault="00000000" w:rsidRPr="00000000" w14:paraId="00000003">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Scoil Maelruain Junior school has agreed the Child Safeguarding Statement set out in this document.</w:t>
      </w:r>
    </w:p>
    <w:p w:rsidR="00000000" w:rsidDel="00000000" w:rsidP="00000000" w:rsidRDefault="00000000" w:rsidRPr="00000000" w14:paraId="00000004">
      <w:pPr>
        <w:tabs>
          <w:tab w:val="left" w:pos="0"/>
        </w:tabs>
        <w:spacing w:after="0" w:lineRule="auto"/>
        <w:ind w:left="720" w:right="-688"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numPr>
          <w:ilvl w:val="0"/>
          <w:numId w:val="2"/>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has adopted and will implement fully and without modification the Department’s Child Protection Procedures for Primary and Post Primary Schools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2017 as part of this overall Child Safeguarding Statement</w:t>
      </w:r>
    </w:p>
    <w:p w:rsidR="00000000" w:rsidDel="00000000" w:rsidP="00000000" w:rsidRDefault="00000000" w:rsidRPr="00000000" w14:paraId="00000006">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2"/>
        </w:numPr>
        <w:tabs>
          <w:tab w:val="left" w:pos="0"/>
        </w:tabs>
        <w:spacing w:after="0" w:line="240" w:lineRule="auto"/>
        <w:ind w:left="360" w:right="-688"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Designated Liaison Person (DLP) is </w:t>
        <w:tab/>
        <w:tab/>
      </w:r>
      <w:r w:rsidDel="00000000" w:rsidR="00000000" w:rsidRPr="00000000">
        <w:rPr>
          <w:rFonts w:ascii="Times New Roman" w:cs="Times New Roman" w:eastAsia="Times New Roman" w:hAnsi="Times New Roman"/>
          <w:b w:val="1"/>
          <w:rtl w:val="0"/>
        </w:rPr>
        <w:t xml:space="preserve">                  Mairéad Ryan</w:t>
      </w:r>
    </w:p>
    <w:p w:rsidR="00000000" w:rsidDel="00000000" w:rsidP="00000000" w:rsidRDefault="00000000" w:rsidRPr="00000000" w14:paraId="00000008">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2"/>
        </w:numPr>
        <w:tabs>
          <w:tab w:val="left" w:pos="0"/>
        </w:tabs>
        <w:spacing w:after="0" w:line="240" w:lineRule="auto"/>
        <w:ind w:left="360" w:right="-688"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Deputy Designated Liaison Person (Deputy DLP) is          </w:t>
      </w:r>
      <w:r w:rsidDel="00000000" w:rsidR="00000000" w:rsidRPr="00000000">
        <w:rPr>
          <w:rFonts w:ascii="Times New Roman" w:cs="Times New Roman" w:eastAsia="Times New Roman" w:hAnsi="Times New Roman"/>
          <w:b w:val="1"/>
          <w:rtl w:val="0"/>
        </w:rPr>
        <w:t xml:space="preserve">Aideen Butler</w:t>
      </w:r>
    </w:p>
    <w:p w:rsidR="00000000" w:rsidDel="00000000" w:rsidP="00000000" w:rsidRDefault="00000000" w:rsidRPr="00000000" w14:paraId="0000000A">
      <w:pPr>
        <w:tabs>
          <w:tab w:val="left" w:pos="0"/>
        </w:tabs>
        <w:spacing w:after="0" w:line="240" w:lineRule="auto"/>
        <w:ind w:left="360" w:right="-688"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numPr>
          <w:ilvl w:val="0"/>
          <w:numId w:val="2"/>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0C">
      <w:pPr>
        <w:tabs>
          <w:tab w:val="left" w:pos="0"/>
        </w:tabs>
        <w:spacing w:after="0" w:lineRule="auto"/>
        <w:ind w:left="72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left"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w:t>
      </w:r>
    </w:p>
    <w:p w:rsidR="00000000" w:rsidDel="00000000" w:rsidP="00000000" w:rsidRDefault="00000000" w:rsidRPr="00000000" w14:paraId="0000000E">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recognise that the protection and welfare of children is of paramount importance, regardless of all other considerations;</w:t>
      </w:r>
    </w:p>
    <w:p w:rsidR="00000000" w:rsidDel="00000000" w:rsidP="00000000" w:rsidRDefault="00000000" w:rsidRPr="00000000" w14:paraId="0000000F">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10">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fully co-operate with the relevant statutory authorities in relation to child protection and welfare matters</w:t>
      </w:r>
    </w:p>
    <w:p w:rsidR="00000000" w:rsidDel="00000000" w:rsidP="00000000" w:rsidRDefault="00000000" w:rsidRPr="00000000" w14:paraId="00000011">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12">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develop a practice of openness with parents and encourage parental involvement in the education of their children; and </w:t>
      </w:r>
    </w:p>
    <w:p w:rsidR="00000000" w:rsidDel="00000000" w:rsidP="00000000" w:rsidRDefault="00000000" w:rsidRPr="00000000" w14:paraId="00000013">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fully respect confidentiality requirements in dealing with child protection matters.</w:t>
      </w:r>
    </w:p>
    <w:p w:rsidR="00000000" w:rsidDel="00000000" w:rsidP="00000000" w:rsidRDefault="00000000" w:rsidRPr="00000000" w14:paraId="00000014">
      <w:pPr>
        <w:tabs>
          <w:tab w:val="left" w:pos="0"/>
        </w:tabs>
        <w:spacing w:after="0" w:lineRule="auto"/>
        <w:ind w:left="180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also adhere to the above principles in relation to any pupil with a special vulnerability. </w:t>
      </w:r>
    </w:p>
    <w:p w:rsidR="00000000" w:rsidDel="00000000" w:rsidP="00000000" w:rsidRDefault="00000000" w:rsidRPr="00000000" w14:paraId="00000016">
      <w:pPr>
        <w:numPr>
          <w:ilvl w:val="0"/>
          <w:numId w:val="2"/>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procedures/measures are in place:</w:t>
      </w:r>
    </w:p>
    <w:p w:rsidR="00000000" w:rsidDel="00000000" w:rsidP="00000000" w:rsidRDefault="00000000" w:rsidRPr="00000000" w14:paraId="00000017">
      <w:pPr>
        <w:tabs>
          <w:tab w:val="left" w:pos="0"/>
        </w:tabs>
        <w:spacing w:after="0" w:lineRule="auto"/>
        <w:ind w:right="-68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00000" w:rsidDel="00000000" w:rsidP="00000000" w:rsidRDefault="00000000" w:rsidRPr="00000000" w14:paraId="00000019">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00000" w:rsidDel="00000000" w:rsidP="00000000" w:rsidRDefault="00000000" w:rsidRPr="00000000" w14:paraId="0000001B">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1D">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Has provided each member of staff with a copy of the school’s Child Safeguarding Statement </w:t>
      </w:r>
    </w:p>
    <w:p w:rsidR="00000000" w:rsidDel="00000000" w:rsidP="00000000" w:rsidRDefault="00000000" w:rsidRPr="00000000" w14:paraId="0000001F">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Ensures all new staff  are provided with a copy of the school’s Child Safeguarding Statement </w:t>
      </w:r>
    </w:p>
    <w:p w:rsidR="00000000" w:rsidDel="00000000" w:rsidP="00000000" w:rsidRDefault="00000000" w:rsidRPr="00000000" w14:paraId="00000020">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Encourages staff to avail of relevant training </w:t>
      </w:r>
    </w:p>
    <w:p w:rsidR="00000000" w:rsidDel="00000000" w:rsidP="00000000" w:rsidRDefault="00000000" w:rsidRPr="00000000" w14:paraId="00000021">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Encourages Board of Management members to avail of relevant training </w:t>
      </w:r>
    </w:p>
    <w:p w:rsidR="00000000" w:rsidDel="00000000" w:rsidP="00000000" w:rsidRDefault="00000000" w:rsidRPr="00000000" w14:paraId="00000022">
      <w:pPr>
        <w:numPr>
          <w:ilvl w:val="0"/>
          <w:numId w:val="3"/>
        </w:numPr>
        <w:tabs>
          <w:tab w:val="left" w:pos="0"/>
        </w:tabs>
        <w:spacing w:after="0" w:line="240" w:lineRule="auto"/>
        <w:ind w:left="1440" w:right="-688" w:hanging="360"/>
        <w:jc w:val="both"/>
        <w:rPr/>
      </w:pPr>
      <w:r w:rsidDel="00000000" w:rsidR="00000000" w:rsidRPr="00000000">
        <w:rPr>
          <w:rFonts w:ascii="Times New Roman" w:cs="Times New Roman" w:eastAsia="Times New Roman" w:hAnsi="Times New Roman"/>
          <w:rtl w:val="0"/>
        </w:rPr>
        <w:t xml:space="preserve">The Board of Management maintains records of all staff and Board member training </w:t>
      </w:r>
    </w:p>
    <w:p w:rsidR="00000000" w:rsidDel="00000000" w:rsidP="00000000" w:rsidRDefault="00000000" w:rsidRPr="00000000" w14:paraId="00000023">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25">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this school the Board has appointed the above named DLP as the “relevant person” (as defined in the Children First Act 2015) to be the first point of contact in respect of the  child safeguarding statement.</w:t>
      </w:r>
    </w:p>
    <w:p w:rsidR="00000000" w:rsidDel="00000000" w:rsidP="00000000" w:rsidRDefault="00000000" w:rsidRPr="00000000" w14:paraId="00000027">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All registered teachers employed by the school are mandated persons under the Children First Act 2015.</w:t>
      </w:r>
    </w:p>
    <w:p w:rsidR="00000000" w:rsidDel="00000000" w:rsidP="00000000" w:rsidRDefault="00000000" w:rsidRPr="00000000" w14:paraId="00000029">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00000" w:rsidDel="00000000" w:rsidP="00000000" w:rsidRDefault="00000000" w:rsidRPr="00000000" w14:paraId="0000002B">
      <w:pPr>
        <w:tabs>
          <w:tab w:val="left" w:pos="0"/>
        </w:tabs>
        <w:spacing w:after="0" w:lineRule="auto"/>
        <w:ind w:left="108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1"/>
        </w:numPr>
        <w:tabs>
          <w:tab w:val="left" w:pos="0"/>
        </w:tabs>
        <w:spacing w:after="0" w:line="240" w:lineRule="auto"/>
        <w:ind w:left="1080" w:right="-688" w:hanging="370.99999999999994"/>
        <w:jc w:val="both"/>
        <w:rPr/>
      </w:pPr>
      <w:r w:rsidDel="00000000" w:rsidR="00000000" w:rsidRPr="00000000">
        <w:rPr>
          <w:rFonts w:ascii="Times New Roman" w:cs="Times New Roman" w:eastAsia="Times New Roman" w:hAnsi="Times New Roman"/>
          <w:rtl w:val="0"/>
        </w:rPr>
        <w:t xml:space="preserve">The various procedures referred to in this Statement can be accessed via the </w:t>
      </w:r>
      <w:r w:rsidDel="00000000" w:rsidR="00000000" w:rsidRPr="00000000">
        <w:rPr>
          <w:rFonts w:ascii="Times New Roman" w:cs="Times New Roman" w:eastAsia="Times New Roman" w:hAnsi="Times New Roman"/>
          <w:color w:val="000000"/>
          <w:rtl w:val="0"/>
        </w:rPr>
        <w:t xml:space="preserve">school’s website</w:t>
      </w:r>
      <w:r w:rsidDel="00000000" w:rsidR="00000000" w:rsidRPr="00000000">
        <w:rPr>
          <w:rFonts w:ascii="Times New Roman" w:cs="Times New Roman" w:eastAsia="Times New Roman" w:hAnsi="Times New Roman"/>
          <w:rtl w:val="0"/>
        </w:rPr>
        <w:t xml:space="preserve">, the DES website or will be made available on request by the school.</w:t>
      </w:r>
    </w:p>
    <w:p w:rsidR="00000000" w:rsidDel="00000000" w:rsidP="00000000" w:rsidRDefault="00000000" w:rsidRPr="00000000" w14:paraId="0000002D">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2E">
      <w:pPr>
        <w:numPr>
          <w:ilvl w:val="0"/>
          <w:numId w:val="2"/>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statement has been published on the school’s website and has been provided to all members of school personnel, the Parents’ Association and the patron.  </w:t>
      </w:r>
      <w:r w:rsidDel="00000000" w:rsidR="00000000" w:rsidRPr="00000000">
        <w:rPr>
          <w:rFonts w:ascii="Times New Roman" w:cs="Times New Roman" w:eastAsia="Times New Roman" w:hAnsi="Times New Roman"/>
          <w:rtl w:val="0"/>
        </w:rPr>
        <w:t xml:space="preserve">It is readily accessible to parents and guardians on request. A copy of this Statement will be made available to Tusla and the Department if requested.  </w:t>
      </w:r>
    </w:p>
    <w:p w:rsidR="00000000" w:rsidDel="00000000" w:rsidP="00000000" w:rsidRDefault="00000000" w:rsidRPr="00000000" w14:paraId="0000002F">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tabs>
          <w:tab w:val="left" w:pos="0"/>
        </w:tabs>
        <w:spacing w:after="0" w:lineRule="auto"/>
        <w:ind w:left="36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tabs>
          <w:tab w:val="left" w:pos="0"/>
        </w:tabs>
        <w:spacing w:after="0" w:line="240" w:lineRule="auto"/>
        <w:ind w:left="360"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2">
      <w:pPr>
        <w:tabs>
          <w:tab w:val="left" w:pos="0"/>
        </w:tabs>
        <w:ind w:right="-68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adopted by the Board of Management on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March 2018.</w:t>
      </w:r>
    </w:p>
    <w:p w:rsidR="00000000" w:rsidDel="00000000" w:rsidP="00000000" w:rsidRDefault="00000000" w:rsidRPr="00000000" w14:paraId="00000034">
      <w:pPr>
        <w:tabs>
          <w:tab w:val="left" w:pos="0"/>
        </w:tabs>
        <w:ind w:right="-68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Reviewed: 7th December 2020</w:t>
      </w:r>
    </w:p>
    <w:p w:rsidR="00000000" w:rsidDel="00000000" w:rsidP="00000000" w:rsidRDefault="00000000" w:rsidRPr="00000000" w14:paraId="00000035">
      <w:pPr>
        <w:tabs>
          <w:tab w:val="left" w:pos="0"/>
        </w:tabs>
        <w:spacing w:after="0" w:lineRule="auto"/>
        <w:ind w:left="720" w:right="-68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tabs>
          <w:tab w:val="left" w:pos="0"/>
        </w:tabs>
        <w:ind w:left="360" w:right="-68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Max Cannon                                                   Signed: </w:t>
      </w:r>
      <w:r w:rsidDel="00000000" w:rsidR="00000000" w:rsidRPr="00000000">
        <w:rPr>
          <w:rFonts w:ascii="Times New Roman" w:cs="Times New Roman" w:eastAsia="Times New Roman" w:hAnsi="Times New Roman"/>
        </w:rPr>
        <w:drawing>
          <wp:inline distB="0" distT="0" distL="0" distR="0">
            <wp:extent cx="1172780" cy="4691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2780" cy="469112"/>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tabs>
          <w:tab w:val="left" w:pos="0"/>
        </w:tabs>
        <w:ind w:right="-688"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 of Board of Management </w:t>
        <w:tab/>
        <w:tab/>
        <w:t xml:space="preserve">Principal/Secretary to the Board of Management</w:t>
      </w:r>
    </w:p>
    <w:p w:rsidR="00000000" w:rsidDel="00000000" w:rsidP="00000000" w:rsidRDefault="00000000" w:rsidRPr="00000000" w14:paraId="00000038">
      <w:pPr>
        <w:tabs>
          <w:tab w:val="left" w:pos="0"/>
        </w:tabs>
        <w:spacing w:after="0" w:lineRule="auto"/>
        <w:ind w:right="-688" w:firstLine="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pos="0"/>
        </w:tabs>
        <w:ind w:right="-68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A">
      <w:pPr>
        <w:tabs>
          <w:tab w:val="left" w:pos="0"/>
        </w:tabs>
        <w:ind w:left="360" w:right="-688"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Date:    7th December 2020                                  Date 7th December 2020</w:t>
      </w:r>
    </w:p>
    <w:sectPr>
      <w:pgSz w:h="16838" w:w="11906" w:orient="portrait"/>
      <w:pgMar w:bottom="426" w:top="9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