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C2" w:rsidRDefault="008C1DC2" w:rsidP="008C1DC2"/>
    <w:p w:rsidR="00CA1521" w:rsidRDefault="00CA1521" w:rsidP="008C1DC2">
      <w:pPr>
        <w:rPr>
          <w:noProof/>
          <w:lang w:eastAsia="en-IE"/>
        </w:rPr>
      </w:pPr>
    </w:p>
    <w:p w:rsidR="009B0C08" w:rsidRDefault="00CA1521" w:rsidP="008C1DC2">
      <w:pPr>
        <w:rPr>
          <w:noProof/>
          <w:lang w:eastAsia="en-IE"/>
        </w:rPr>
      </w:pPr>
      <w:r>
        <w:rPr>
          <w:noProof/>
          <w:lang w:eastAsia="en-IE"/>
        </w:rPr>
        <w:t xml:space="preserve">                                                      </w:t>
      </w:r>
    </w:p>
    <w:tbl>
      <w:tblPr>
        <w:tblW w:w="9772" w:type="dxa"/>
        <w:tblLook w:val="01E0" w:firstRow="1" w:lastRow="1" w:firstColumn="1" w:lastColumn="1" w:noHBand="0" w:noVBand="0"/>
      </w:tblPr>
      <w:tblGrid>
        <w:gridCol w:w="2211"/>
        <w:gridCol w:w="5700"/>
        <w:gridCol w:w="1861"/>
      </w:tblGrid>
      <w:tr w:rsidR="009B0C08" w:rsidRPr="00B719FB" w:rsidTr="009541B8">
        <w:trPr>
          <w:trHeight w:val="2005"/>
        </w:trPr>
        <w:tc>
          <w:tcPr>
            <w:tcW w:w="2177" w:type="dxa"/>
            <w:shd w:val="clear" w:color="auto" w:fill="auto"/>
          </w:tcPr>
          <w:p w:rsidR="009B0C08" w:rsidRPr="00B719FB" w:rsidRDefault="009B0C08" w:rsidP="0008015A">
            <w:pPr>
              <w:spacing w:before="240"/>
              <w:jc w:val="center"/>
              <w:rPr>
                <w:rFonts w:ascii="Comic Sans MS" w:hAnsi="Comic Sans MS"/>
                <w:sz w:val="24"/>
                <w:szCs w:val="24"/>
              </w:rPr>
            </w:pPr>
            <w:r>
              <w:rPr>
                <w:noProof/>
                <w:lang w:eastAsia="en-IE"/>
              </w:rPr>
              <w:drawing>
                <wp:inline distT="0" distB="0" distL="0" distR="0" wp14:anchorId="2716D671" wp14:editId="322D743C">
                  <wp:extent cx="1266825" cy="1372394"/>
                  <wp:effectExtent l="0" t="0" r="0" b="0"/>
                  <wp:docPr id="2" name="Picture 2" descr="Deep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 Blue 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1372394"/>
                          </a:xfrm>
                          <a:prstGeom prst="rect">
                            <a:avLst/>
                          </a:prstGeom>
                          <a:noFill/>
                          <a:ln>
                            <a:noFill/>
                          </a:ln>
                        </pic:spPr>
                      </pic:pic>
                    </a:graphicData>
                  </a:graphic>
                </wp:inline>
              </w:drawing>
            </w:r>
          </w:p>
        </w:tc>
        <w:tc>
          <w:tcPr>
            <w:tcW w:w="5728" w:type="dxa"/>
            <w:shd w:val="clear" w:color="auto" w:fill="auto"/>
          </w:tcPr>
          <w:p w:rsidR="009B0C08" w:rsidRDefault="009B0C08" w:rsidP="0008015A">
            <w:pPr>
              <w:jc w:val="center"/>
              <w:rPr>
                <w:b/>
                <w:sz w:val="36"/>
                <w:szCs w:val="36"/>
              </w:rPr>
            </w:pPr>
          </w:p>
          <w:p w:rsidR="009B0C08" w:rsidRDefault="009B0C08" w:rsidP="0008015A">
            <w:pPr>
              <w:jc w:val="center"/>
              <w:rPr>
                <w:b/>
                <w:sz w:val="36"/>
                <w:szCs w:val="36"/>
              </w:rPr>
            </w:pPr>
          </w:p>
          <w:p w:rsidR="009B0C08" w:rsidRDefault="009B0C08" w:rsidP="0008015A">
            <w:pPr>
              <w:jc w:val="center"/>
              <w:rPr>
                <w:b/>
                <w:sz w:val="36"/>
                <w:szCs w:val="36"/>
              </w:rPr>
            </w:pPr>
          </w:p>
          <w:p w:rsidR="009B0C08" w:rsidRPr="009B0C08" w:rsidRDefault="009B0C08" w:rsidP="0008015A">
            <w:pPr>
              <w:jc w:val="center"/>
              <w:rPr>
                <w:b/>
                <w:sz w:val="40"/>
                <w:szCs w:val="40"/>
              </w:rPr>
            </w:pPr>
            <w:proofErr w:type="spellStart"/>
            <w:r w:rsidRPr="009B0C08">
              <w:rPr>
                <w:b/>
                <w:sz w:val="40"/>
                <w:szCs w:val="40"/>
              </w:rPr>
              <w:t>Scoil</w:t>
            </w:r>
            <w:proofErr w:type="spellEnd"/>
            <w:r w:rsidRPr="009B0C08">
              <w:rPr>
                <w:b/>
                <w:sz w:val="40"/>
                <w:szCs w:val="40"/>
              </w:rPr>
              <w:t xml:space="preserve"> </w:t>
            </w:r>
            <w:proofErr w:type="spellStart"/>
            <w:r w:rsidRPr="009B0C08">
              <w:rPr>
                <w:b/>
                <w:sz w:val="40"/>
                <w:szCs w:val="40"/>
              </w:rPr>
              <w:t>Maelruain</w:t>
            </w:r>
            <w:proofErr w:type="spellEnd"/>
            <w:r w:rsidRPr="009B0C08">
              <w:rPr>
                <w:b/>
                <w:sz w:val="40"/>
                <w:szCs w:val="40"/>
              </w:rPr>
              <w:t xml:space="preserve"> Junior</w:t>
            </w:r>
          </w:p>
          <w:p w:rsidR="009B0C08" w:rsidRPr="009B0C08" w:rsidRDefault="009B0C08" w:rsidP="0008015A">
            <w:pPr>
              <w:jc w:val="center"/>
              <w:rPr>
                <w:sz w:val="40"/>
                <w:szCs w:val="40"/>
              </w:rPr>
            </w:pPr>
            <w:r w:rsidRPr="009B0C08">
              <w:rPr>
                <w:sz w:val="40"/>
                <w:szCs w:val="40"/>
              </w:rPr>
              <w:t xml:space="preserve">Old </w:t>
            </w:r>
            <w:proofErr w:type="spellStart"/>
            <w:r w:rsidRPr="009B0C08">
              <w:rPr>
                <w:sz w:val="40"/>
                <w:szCs w:val="40"/>
              </w:rPr>
              <w:t>Bawn</w:t>
            </w:r>
            <w:proofErr w:type="spellEnd"/>
            <w:r w:rsidRPr="009B0C08">
              <w:rPr>
                <w:sz w:val="40"/>
                <w:szCs w:val="40"/>
              </w:rPr>
              <w:t xml:space="preserve"> Ave, </w:t>
            </w:r>
          </w:p>
          <w:p w:rsidR="009B0C08" w:rsidRPr="009B0C08" w:rsidRDefault="009B0C08" w:rsidP="0008015A">
            <w:pPr>
              <w:jc w:val="center"/>
              <w:rPr>
                <w:sz w:val="40"/>
                <w:szCs w:val="40"/>
              </w:rPr>
            </w:pPr>
            <w:r w:rsidRPr="009B0C08">
              <w:rPr>
                <w:sz w:val="40"/>
                <w:szCs w:val="40"/>
              </w:rPr>
              <w:t>Tallaght</w:t>
            </w:r>
          </w:p>
          <w:p w:rsidR="009B0C08" w:rsidRPr="009B0C08" w:rsidRDefault="009B0C08" w:rsidP="0008015A">
            <w:pPr>
              <w:jc w:val="center"/>
              <w:rPr>
                <w:sz w:val="40"/>
                <w:szCs w:val="40"/>
              </w:rPr>
            </w:pPr>
            <w:r w:rsidRPr="009B0C08">
              <w:rPr>
                <w:sz w:val="40"/>
                <w:szCs w:val="40"/>
              </w:rPr>
              <w:t>Dublin 24</w:t>
            </w:r>
          </w:p>
          <w:p w:rsidR="009B0C08" w:rsidRPr="00B719FB" w:rsidRDefault="009541B8" w:rsidP="0008015A">
            <w:pPr>
              <w:jc w:val="center"/>
              <w:rPr>
                <w:rFonts w:ascii="Comic Sans MS" w:hAnsi="Comic Sans MS"/>
                <w:b/>
                <w:sz w:val="24"/>
                <w:szCs w:val="24"/>
              </w:rPr>
            </w:pPr>
            <w:r>
              <w:rPr>
                <w:b/>
                <w:sz w:val="40"/>
                <w:szCs w:val="40"/>
              </w:rPr>
              <w:t>www.scoilmaelruainjunior.or</w:t>
            </w:r>
            <w:r w:rsidR="009B0C08" w:rsidRPr="009B0C08">
              <w:rPr>
                <w:b/>
                <w:sz w:val="40"/>
                <w:szCs w:val="40"/>
              </w:rPr>
              <w:t>g</w:t>
            </w:r>
          </w:p>
        </w:tc>
        <w:tc>
          <w:tcPr>
            <w:tcW w:w="1867" w:type="dxa"/>
            <w:shd w:val="clear" w:color="auto" w:fill="auto"/>
          </w:tcPr>
          <w:p w:rsidR="009B0C08" w:rsidRPr="00B719FB" w:rsidRDefault="009B0C08" w:rsidP="0008015A">
            <w:pPr>
              <w:spacing w:before="240"/>
              <w:jc w:val="center"/>
              <w:rPr>
                <w:rFonts w:ascii="Comic Sans MS" w:hAnsi="Comic Sans MS"/>
                <w:sz w:val="24"/>
                <w:szCs w:val="24"/>
              </w:rPr>
            </w:pPr>
            <w:r>
              <w:rPr>
                <w:noProof/>
                <w:lang w:eastAsia="en-IE"/>
              </w:rPr>
              <w:drawing>
                <wp:inline distT="0" distB="0" distL="0" distR="0" wp14:anchorId="28E532D3" wp14:editId="7BDBA290">
                  <wp:extent cx="984972" cy="1238250"/>
                  <wp:effectExtent l="0" t="0" r="5715" b="0"/>
                  <wp:docPr id="1" name="Picture 1" descr="Logo 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463" cy="1248924"/>
                          </a:xfrm>
                          <a:prstGeom prst="rect">
                            <a:avLst/>
                          </a:prstGeom>
                          <a:noFill/>
                          <a:ln>
                            <a:noFill/>
                          </a:ln>
                        </pic:spPr>
                      </pic:pic>
                    </a:graphicData>
                  </a:graphic>
                </wp:inline>
              </w:drawing>
            </w:r>
          </w:p>
        </w:tc>
      </w:tr>
    </w:tbl>
    <w:p w:rsidR="00CA1521" w:rsidRDefault="00CA1521" w:rsidP="00CA1521">
      <w:pPr>
        <w:jc w:val="center"/>
        <w:rPr>
          <w:b/>
          <w:noProof/>
          <w:sz w:val="32"/>
          <w:szCs w:val="32"/>
          <w:lang w:eastAsia="en-IE"/>
        </w:rPr>
      </w:pPr>
      <w:r w:rsidRPr="006966E8">
        <w:rPr>
          <w:b/>
          <w:noProof/>
          <w:sz w:val="32"/>
          <w:szCs w:val="32"/>
          <w:lang w:eastAsia="en-IE"/>
        </w:rPr>
        <w:t>19462T</w:t>
      </w:r>
    </w:p>
    <w:p w:rsidR="00AD7FBC" w:rsidRDefault="00AD7FBC" w:rsidP="00CA1521">
      <w:pPr>
        <w:jc w:val="center"/>
        <w:rPr>
          <w:b/>
          <w:noProof/>
          <w:sz w:val="32"/>
          <w:szCs w:val="32"/>
          <w:lang w:eastAsia="en-IE"/>
        </w:rPr>
      </w:pPr>
    </w:p>
    <w:p w:rsidR="00AD7FBC" w:rsidRDefault="00AD7FBC" w:rsidP="00CA1521">
      <w:pPr>
        <w:jc w:val="center"/>
        <w:rPr>
          <w:b/>
          <w:noProof/>
          <w:sz w:val="40"/>
          <w:szCs w:val="40"/>
          <w:lang w:eastAsia="en-IE"/>
        </w:rPr>
      </w:pPr>
      <w:r>
        <w:rPr>
          <w:b/>
          <w:noProof/>
          <w:sz w:val="40"/>
          <w:szCs w:val="40"/>
          <w:lang w:eastAsia="en-IE"/>
        </w:rPr>
        <w:t>School Self-Evaluation Report</w:t>
      </w:r>
    </w:p>
    <w:p w:rsidR="00AD7FBC" w:rsidRDefault="00AD7FBC" w:rsidP="00CA1521">
      <w:pPr>
        <w:jc w:val="center"/>
        <w:rPr>
          <w:b/>
          <w:noProof/>
          <w:sz w:val="40"/>
          <w:szCs w:val="40"/>
          <w:lang w:eastAsia="en-IE"/>
        </w:rPr>
      </w:pPr>
      <w:r>
        <w:rPr>
          <w:b/>
          <w:noProof/>
          <w:sz w:val="40"/>
          <w:szCs w:val="40"/>
          <w:lang w:eastAsia="en-IE"/>
        </w:rPr>
        <w:t>Evaluation period: September 2013 to June 2016</w:t>
      </w:r>
    </w:p>
    <w:p w:rsidR="00AD7FBC" w:rsidRPr="00AD7FBC" w:rsidRDefault="00AD7FBC" w:rsidP="00CA1521">
      <w:pPr>
        <w:jc w:val="center"/>
        <w:rPr>
          <w:b/>
          <w:sz w:val="40"/>
          <w:szCs w:val="40"/>
        </w:rPr>
      </w:pPr>
      <w:r>
        <w:rPr>
          <w:b/>
          <w:noProof/>
          <w:sz w:val="40"/>
          <w:szCs w:val="40"/>
          <w:lang w:eastAsia="en-IE"/>
        </w:rPr>
        <w:t>Report issue date:</w:t>
      </w:r>
      <w:r w:rsidR="00FE6797">
        <w:rPr>
          <w:b/>
          <w:noProof/>
          <w:sz w:val="40"/>
          <w:szCs w:val="40"/>
          <w:lang w:eastAsia="en-IE"/>
        </w:rPr>
        <w:t xml:space="preserve"> June 2014</w:t>
      </w:r>
    </w:p>
    <w:p w:rsidR="00CA1521" w:rsidRDefault="00CA1521" w:rsidP="008C1DC2"/>
    <w:p w:rsidR="00B732B2" w:rsidRDefault="008C1DC2" w:rsidP="008C1DC2">
      <w:r>
        <w:br w:type="page"/>
      </w:r>
    </w:p>
    <w:p w:rsidR="00B732B2" w:rsidRDefault="00B732B2" w:rsidP="00B732B2">
      <w:pPr>
        <w:pStyle w:val="ListParagraph"/>
        <w:numPr>
          <w:ilvl w:val="0"/>
          <w:numId w:val="1"/>
        </w:numPr>
      </w:pPr>
      <w:r w:rsidRPr="00B732B2">
        <w:rPr>
          <w:b/>
        </w:rPr>
        <w:lastRenderedPageBreak/>
        <w:t>Introduction</w:t>
      </w:r>
      <w:r>
        <w:t xml:space="preserve"> </w:t>
      </w:r>
    </w:p>
    <w:p w:rsidR="00B732B2" w:rsidRPr="00B732B2" w:rsidRDefault="00B732B2" w:rsidP="00B732B2">
      <w:pPr>
        <w:ind w:left="360"/>
        <w:rPr>
          <w:b/>
        </w:rPr>
      </w:pPr>
      <w:r>
        <w:t xml:space="preserve">1.1 </w:t>
      </w:r>
      <w:r w:rsidRPr="00B732B2">
        <w:rPr>
          <w:b/>
        </w:rPr>
        <w:t>The focus of the evaluation</w:t>
      </w:r>
    </w:p>
    <w:p w:rsidR="008C1DC2" w:rsidRDefault="008C1DC2" w:rsidP="00B732B2">
      <w:r>
        <w:t xml:space="preserve">A school self-evaluation of teaching and learning in </w:t>
      </w:r>
      <w:proofErr w:type="spellStart"/>
      <w:r w:rsidR="00AD7FBC">
        <w:t>Scoil</w:t>
      </w:r>
      <w:proofErr w:type="spellEnd"/>
      <w:r w:rsidR="00AD7FBC">
        <w:t xml:space="preserve"> </w:t>
      </w:r>
      <w:proofErr w:type="spellStart"/>
      <w:r w:rsidR="00AD7FBC">
        <w:t>Maelruain</w:t>
      </w:r>
      <w:proofErr w:type="spellEnd"/>
      <w:r w:rsidR="00AD7FBC">
        <w:t xml:space="preserve"> Junior</w:t>
      </w:r>
      <w:r>
        <w:t xml:space="preserve"> was undertaken during the period</w:t>
      </w:r>
      <w:r w:rsidR="0086495C">
        <w:t xml:space="preserve"> </w:t>
      </w:r>
      <w:r w:rsidR="00E127E0">
        <w:t xml:space="preserve">September </w:t>
      </w:r>
      <w:r w:rsidR="0086495C">
        <w:t>201</w:t>
      </w:r>
      <w:r w:rsidR="00E127E0">
        <w:t>1</w:t>
      </w:r>
      <w:r w:rsidR="0037298C">
        <w:t xml:space="preserve"> </w:t>
      </w:r>
      <w:r w:rsidR="00E127E0">
        <w:t>to June 201</w:t>
      </w:r>
      <w:r w:rsidR="00B82A8C">
        <w:t xml:space="preserve">4. Parents, pupils, teachers, the Board of Management and the inspectorate were consulted in the evaluation process. </w:t>
      </w:r>
    </w:p>
    <w:p w:rsidR="008C1DC2" w:rsidRDefault="008C1DC2" w:rsidP="008C1DC2">
      <w:r>
        <w:t xml:space="preserve"> During the evaluation, teaching and learn</w:t>
      </w:r>
      <w:r w:rsidR="00E127E0">
        <w:t xml:space="preserve">ing in the following curriculum </w:t>
      </w:r>
      <w:r>
        <w:t>areas were evaluated:</w:t>
      </w:r>
    </w:p>
    <w:p w:rsidR="008C1DC2" w:rsidRDefault="008C1DC2" w:rsidP="008C1DC2">
      <w:r>
        <w:t>• Literacy • Numeracy: Understanding and using Mathematics</w:t>
      </w:r>
    </w:p>
    <w:p w:rsidR="008C1DC2" w:rsidRDefault="008C1DC2" w:rsidP="008C1DC2">
      <w:r>
        <w:t>• Other curriculum areas</w:t>
      </w:r>
    </w:p>
    <w:p w:rsidR="008C1DC2" w:rsidRDefault="008C1DC2" w:rsidP="008C1DC2">
      <w:r>
        <w:t>This</w:t>
      </w:r>
      <w:r w:rsidR="00E127E0">
        <w:t xml:space="preserve"> </w:t>
      </w:r>
      <w:r>
        <w:t>is a report on the findings of the evaluation.</w:t>
      </w:r>
    </w:p>
    <w:p w:rsidR="00E127E0" w:rsidRPr="00B732B2" w:rsidRDefault="00B732B2" w:rsidP="008C1DC2">
      <w:pPr>
        <w:rPr>
          <w:b/>
        </w:rPr>
      </w:pPr>
      <w:r w:rsidRPr="00B732B2">
        <w:rPr>
          <w:b/>
        </w:rPr>
        <w:t xml:space="preserve">1.2 </w:t>
      </w:r>
      <w:r w:rsidR="00E127E0" w:rsidRPr="00B732B2">
        <w:rPr>
          <w:b/>
        </w:rPr>
        <w:t>School Context</w:t>
      </w:r>
    </w:p>
    <w:p w:rsidR="003B07A4" w:rsidRDefault="00E127E0" w:rsidP="003B07A4">
      <w:proofErr w:type="spellStart"/>
      <w:r>
        <w:t>Scoil</w:t>
      </w:r>
      <w:proofErr w:type="spellEnd"/>
      <w:r>
        <w:t xml:space="preserve"> </w:t>
      </w:r>
      <w:proofErr w:type="spellStart"/>
      <w:r>
        <w:t>Maelruain</w:t>
      </w:r>
      <w:proofErr w:type="spellEnd"/>
      <w:r>
        <w:t xml:space="preserve"> Junior is a Catholic Co-Educational School</w:t>
      </w:r>
      <w:r w:rsidR="003B07A4">
        <w:t>.</w:t>
      </w:r>
      <w:r>
        <w:t xml:space="preserve"> </w:t>
      </w:r>
      <w:r w:rsidR="003B07A4">
        <w:t xml:space="preserve">The school aims to provide a safe, caring and supportive environment in which the spiritual, moral, intellectual, social, cultural, aesthetic and physical development of pupils is promoted. The school caters generally for children from Junior Infants to Second Class in the parish of St. Martin de </w:t>
      </w:r>
      <w:proofErr w:type="spellStart"/>
      <w:r w:rsidR="003B07A4">
        <w:t>Porres</w:t>
      </w:r>
      <w:proofErr w:type="spellEnd"/>
      <w:r w:rsidR="003B07A4">
        <w:t xml:space="preserve">. The children transfer to </w:t>
      </w:r>
      <w:proofErr w:type="spellStart"/>
      <w:r w:rsidR="003B07A4">
        <w:t>Scoil</w:t>
      </w:r>
      <w:proofErr w:type="spellEnd"/>
      <w:r w:rsidR="003B07A4">
        <w:t xml:space="preserve"> </w:t>
      </w:r>
      <w:proofErr w:type="spellStart"/>
      <w:r w:rsidR="003B07A4">
        <w:t>Maelruain</w:t>
      </w:r>
      <w:proofErr w:type="spellEnd"/>
      <w:r w:rsidR="003B07A4">
        <w:t xml:space="preserve"> Senior on completion of Second Class. </w:t>
      </w:r>
    </w:p>
    <w:p w:rsidR="00E127E0" w:rsidRDefault="00E127E0" w:rsidP="008C1DC2">
      <w:r>
        <w:t xml:space="preserve">There has been a steady increase in the enrolment over the last nine years.  At the time of the last Whole School Evaluation in 2006 there was an enrolment of 330 pupils.  </w:t>
      </w:r>
      <w:r w:rsidR="003B07A4">
        <w:t xml:space="preserve">Currently there are 435 pupils enrolled. </w:t>
      </w:r>
      <w:r w:rsidR="00B732B2">
        <w:t>Two of the classrooms are located in pre-</w:t>
      </w:r>
      <w:proofErr w:type="spellStart"/>
      <w:r w:rsidR="00B732B2">
        <w:t>fabs</w:t>
      </w:r>
      <w:proofErr w:type="spellEnd"/>
      <w:r w:rsidR="00B732B2">
        <w:t xml:space="preserve"> adjacent to the school. </w:t>
      </w:r>
      <w:r>
        <w:t>There are now 80 new-comer children attending the school</w:t>
      </w:r>
      <w:r w:rsidR="003B07A4">
        <w:t xml:space="preserve"> with a considerable </w:t>
      </w:r>
      <w:r>
        <w:t xml:space="preserve">increase this year </w:t>
      </w:r>
      <w:r w:rsidR="003B07A4">
        <w:t>as</w:t>
      </w:r>
      <w:r>
        <w:t xml:space="preserve"> 30 new-comer children start</w:t>
      </w:r>
      <w:r w:rsidR="003B07A4">
        <w:t xml:space="preserve">ed in </w:t>
      </w:r>
      <w:r>
        <w:t>Junior Infants on 29</w:t>
      </w:r>
      <w:r w:rsidRPr="00E127E0">
        <w:rPr>
          <w:vertAlign w:val="superscript"/>
        </w:rPr>
        <w:t>th</w:t>
      </w:r>
      <w:r>
        <w:t xml:space="preserve"> August 2013. </w:t>
      </w:r>
    </w:p>
    <w:p w:rsidR="003B07A4" w:rsidRDefault="003B07A4" w:rsidP="008C1DC2">
      <w:r>
        <w:t xml:space="preserve">The school is part of a School Completion Programme. Funding from this programme is used to employ a Classroom Assistant who provides support to the children in Junior Infants. Play therapy and counselling is available to the children and their parents. </w:t>
      </w:r>
    </w:p>
    <w:p w:rsidR="003B07A4" w:rsidRDefault="003B07A4" w:rsidP="008C1DC2">
      <w:r>
        <w:t xml:space="preserve">As part of our pastoral care programme </w:t>
      </w:r>
      <w:r w:rsidR="00B732B2">
        <w:t xml:space="preserve">RAINBOWS peer support is </w:t>
      </w:r>
      <w:r>
        <w:t xml:space="preserve">offered to children who have been bereaved through separation or death. </w:t>
      </w:r>
    </w:p>
    <w:p w:rsidR="00D34CED" w:rsidRDefault="003B07A4" w:rsidP="00D34CED">
      <w:r>
        <w:t xml:space="preserve">One of the teachers has received </w:t>
      </w:r>
      <w:r w:rsidR="00B732B2">
        <w:t xml:space="preserve">training in </w:t>
      </w:r>
      <w:r>
        <w:t xml:space="preserve">Reading </w:t>
      </w:r>
      <w:r w:rsidR="00B732B2">
        <w:t xml:space="preserve">Recovery and was introduced in 2011. Lift off to Literacy was introduced in all First Classes in 2012. </w:t>
      </w:r>
      <w:r w:rsidR="000E3076">
        <w:t xml:space="preserve">There is a strong ethos among the staff of teaching collaboratively as is evidenced by team teaching, in class support and station teaching in our school. There is also a strong ethos of </w:t>
      </w:r>
      <w:r w:rsidR="009B0C08">
        <w:t>collaborative planning</w:t>
      </w:r>
      <w:r w:rsidR="000E3076">
        <w:t xml:space="preserve"> among the staff. </w:t>
      </w:r>
      <w:r w:rsidR="009B0C08">
        <w:t xml:space="preserve">All teachers use the </w:t>
      </w:r>
      <w:proofErr w:type="gramStart"/>
      <w:r w:rsidR="009B0C08">
        <w:t>school’s</w:t>
      </w:r>
      <w:proofErr w:type="gramEnd"/>
      <w:r w:rsidR="009B0C08">
        <w:t xml:space="preserve"> designed Short Term Planning Template which is closely linked to the curriculum objectives of each class level.</w:t>
      </w:r>
    </w:p>
    <w:p w:rsidR="00D34CED" w:rsidRDefault="00D34CED">
      <w:r>
        <w:br w:type="page"/>
      </w:r>
    </w:p>
    <w:p w:rsidR="00FE6797" w:rsidRDefault="00FE6797" w:rsidP="00FE6797">
      <w:pPr>
        <w:pStyle w:val="ListParagraph"/>
        <w:rPr>
          <w:b/>
        </w:rPr>
      </w:pPr>
    </w:p>
    <w:p w:rsidR="00FE6797" w:rsidRPr="00FE6797" w:rsidRDefault="00FE6797" w:rsidP="00FE6797">
      <w:pPr>
        <w:ind w:left="360"/>
        <w:rPr>
          <w:b/>
        </w:rPr>
      </w:pPr>
    </w:p>
    <w:p w:rsidR="00B732B2" w:rsidRDefault="00B06773" w:rsidP="00B06773">
      <w:pPr>
        <w:pStyle w:val="ListParagraph"/>
        <w:numPr>
          <w:ilvl w:val="0"/>
          <w:numId w:val="1"/>
        </w:numPr>
        <w:rPr>
          <w:b/>
        </w:rPr>
      </w:pPr>
      <w:r>
        <w:rPr>
          <w:b/>
        </w:rPr>
        <w:t>The Findings</w:t>
      </w:r>
    </w:p>
    <w:p w:rsidR="005025C3" w:rsidRDefault="00784D8E" w:rsidP="00784D8E">
      <w:pPr>
        <w:rPr>
          <w:b/>
        </w:rPr>
      </w:pPr>
      <w:r>
        <w:rPr>
          <w:b/>
        </w:rPr>
        <w:t>Numeracy</w:t>
      </w:r>
    </w:p>
    <w:p w:rsidR="005025C3" w:rsidRDefault="005025C3" w:rsidP="00784D8E">
      <w:pPr>
        <w:rPr>
          <w:b/>
        </w:rPr>
      </w:pPr>
      <w:proofErr w:type="gramStart"/>
      <w:r>
        <w:rPr>
          <w:b/>
        </w:rPr>
        <w:t>Survey of parents on Mathematics.</w:t>
      </w:r>
      <w:proofErr w:type="gramEnd"/>
    </w:p>
    <w:p w:rsidR="005025C3" w:rsidRPr="005025C3" w:rsidRDefault="005025C3" w:rsidP="00784D8E">
      <w:r>
        <w:t xml:space="preserve">The majority of parents responded that their children enjoyed learning mathematics and that they were aware of their children’s strengths and weaknesses in maths. </w:t>
      </w:r>
      <w:proofErr w:type="gramStart"/>
      <w:r w:rsidR="001A4209">
        <w:t xml:space="preserve">Some </w:t>
      </w:r>
      <w:r>
        <w:t xml:space="preserve"> parents</w:t>
      </w:r>
      <w:proofErr w:type="gramEnd"/>
      <w:r>
        <w:t xml:space="preserve"> </w:t>
      </w:r>
      <w:r w:rsidR="001A4209">
        <w:t xml:space="preserve">indicated </w:t>
      </w:r>
      <w:r>
        <w:t xml:space="preserve"> that they need better information about how to help their children doing maths.</w:t>
      </w:r>
    </w:p>
    <w:p w:rsidR="00CC7E32" w:rsidRDefault="00CC6B7E" w:rsidP="00784D8E">
      <w:pPr>
        <w:rPr>
          <w:b/>
        </w:rPr>
      </w:pPr>
      <w:r>
        <w:rPr>
          <w:b/>
        </w:rPr>
        <w:t xml:space="preserve">Survey </w:t>
      </w:r>
      <w:r w:rsidR="005025C3">
        <w:rPr>
          <w:b/>
        </w:rPr>
        <w:t xml:space="preserve">of teachers </w:t>
      </w:r>
      <w:r>
        <w:rPr>
          <w:b/>
        </w:rPr>
        <w:t xml:space="preserve">on </w:t>
      </w:r>
      <w:r w:rsidR="00CC7E32">
        <w:rPr>
          <w:b/>
        </w:rPr>
        <w:t xml:space="preserve">Teaching of Mathematics </w:t>
      </w:r>
      <w:r w:rsidR="00E76C45">
        <w:rPr>
          <w:b/>
        </w:rPr>
        <w:t>March 2012</w:t>
      </w:r>
    </w:p>
    <w:p w:rsidR="00E76C45" w:rsidRDefault="00E76C45" w:rsidP="00D50431">
      <w:pPr>
        <w:jc w:val="center"/>
        <w:rPr>
          <w:b/>
        </w:rPr>
      </w:pPr>
      <w:r>
        <w:rPr>
          <w:b/>
        </w:rPr>
        <w:t>1 Working very well 2 Working Well 3 Concerned 4 Very Concerned</w:t>
      </w:r>
    </w:p>
    <w:tbl>
      <w:tblPr>
        <w:tblStyle w:val="TableGrid"/>
        <w:tblW w:w="9322" w:type="dxa"/>
        <w:tblLook w:val="04A0" w:firstRow="1" w:lastRow="0" w:firstColumn="1" w:lastColumn="0" w:noHBand="0" w:noVBand="1"/>
      </w:tblPr>
      <w:tblGrid>
        <w:gridCol w:w="6487"/>
        <w:gridCol w:w="425"/>
        <w:gridCol w:w="2410"/>
      </w:tblGrid>
      <w:tr w:rsidR="009B0C08" w:rsidTr="009B0C08">
        <w:tc>
          <w:tcPr>
            <w:tcW w:w="6487" w:type="dxa"/>
          </w:tcPr>
          <w:p w:rsidR="009B0C08" w:rsidRPr="00D50431" w:rsidRDefault="009B0C08" w:rsidP="00CC7E32"/>
        </w:tc>
        <w:tc>
          <w:tcPr>
            <w:tcW w:w="425" w:type="dxa"/>
          </w:tcPr>
          <w:p w:rsidR="009B0C08" w:rsidRDefault="009B0C08" w:rsidP="00CC7E32">
            <w:pPr>
              <w:rPr>
                <w:b/>
              </w:rPr>
            </w:pPr>
          </w:p>
        </w:tc>
        <w:tc>
          <w:tcPr>
            <w:tcW w:w="2410" w:type="dxa"/>
          </w:tcPr>
          <w:p w:rsidR="009B0C08" w:rsidRDefault="009B0C08" w:rsidP="00CC7E32">
            <w:pPr>
              <w:rPr>
                <w:b/>
              </w:rPr>
            </w:pPr>
            <w:r>
              <w:rPr>
                <w:b/>
              </w:rPr>
              <w:t>Themes</w:t>
            </w:r>
          </w:p>
        </w:tc>
      </w:tr>
      <w:tr w:rsidR="009B0C08" w:rsidTr="009B0C08">
        <w:tc>
          <w:tcPr>
            <w:tcW w:w="6487" w:type="dxa"/>
          </w:tcPr>
          <w:p w:rsidR="009B0C08" w:rsidRPr="00D50431" w:rsidRDefault="009B0C08" w:rsidP="00CC7E32">
            <w:r w:rsidRPr="00D50431">
              <w:t>Resources</w:t>
            </w:r>
            <w:r>
              <w:t xml:space="preserve"> </w:t>
            </w:r>
          </w:p>
        </w:tc>
        <w:tc>
          <w:tcPr>
            <w:tcW w:w="425" w:type="dxa"/>
          </w:tcPr>
          <w:p w:rsidR="009B0C08" w:rsidRDefault="009B0C08" w:rsidP="00CC7E32">
            <w:pPr>
              <w:rPr>
                <w:b/>
              </w:rPr>
            </w:pPr>
            <w:r>
              <w:rPr>
                <w:b/>
              </w:rPr>
              <w:t>1</w:t>
            </w:r>
          </w:p>
        </w:tc>
        <w:tc>
          <w:tcPr>
            <w:tcW w:w="2410" w:type="dxa"/>
          </w:tcPr>
          <w:p w:rsidR="009B0C08" w:rsidRDefault="009B0C08" w:rsidP="00CC7E32">
            <w:pPr>
              <w:rPr>
                <w:b/>
              </w:rPr>
            </w:pPr>
            <w:r>
              <w:rPr>
                <w:b/>
              </w:rPr>
              <w:t>Learner Experience</w:t>
            </w:r>
          </w:p>
        </w:tc>
      </w:tr>
      <w:tr w:rsidR="009B0C08" w:rsidTr="009B0C08">
        <w:tc>
          <w:tcPr>
            <w:tcW w:w="6487" w:type="dxa"/>
          </w:tcPr>
          <w:p w:rsidR="009B0C08" w:rsidRPr="00D50431" w:rsidRDefault="009B0C08" w:rsidP="00CC7E32">
            <w:r w:rsidRPr="00D50431">
              <w:t>Attitude to Maths</w:t>
            </w:r>
          </w:p>
        </w:tc>
        <w:tc>
          <w:tcPr>
            <w:tcW w:w="425" w:type="dxa"/>
          </w:tcPr>
          <w:p w:rsidR="009B0C08" w:rsidRDefault="009B0C08" w:rsidP="00CC7E32">
            <w:pPr>
              <w:rPr>
                <w:b/>
              </w:rPr>
            </w:pPr>
            <w:r>
              <w:rPr>
                <w:b/>
              </w:rPr>
              <w:t>2</w:t>
            </w:r>
          </w:p>
        </w:tc>
        <w:tc>
          <w:tcPr>
            <w:tcW w:w="2410" w:type="dxa"/>
          </w:tcPr>
          <w:p w:rsidR="009B0C08" w:rsidRDefault="009B0C08" w:rsidP="00CC7E32">
            <w:pPr>
              <w:rPr>
                <w:b/>
              </w:rPr>
            </w:pPr>
            <w:r>
              <w:rPr>
                <w:b/>
              </w:rPr>
              <w:t>Learner Outcomes</w:t>
            </w:r>
          </w:p>
        </w:tc>
      </w:tr>
      <w:tr w:rsidR="009B0C08" w:rsidTr="009B0C08">
        <w:tc>
          <w:tcPr>
            <w:tcW w:w="6487" w:type="dxa"/>
          </w:tcPr>
          <w:p w:rsidR="009B0C08" w:rsidRPr="00D50431" w:rsidRDefault="009B0C08" w:rsidP="00CC7E32">
            <w:r w:rsidRPr="00D50431">
              <w:t>Use of textbooks</w:t>
            </w:r>
          </w:p>
        </w:tc>
        <w:tc>
          <w:tcPr>
            <w:tcW w:w="425" w:type="dxa"/>
          </w:tcPr>
          <w:p w:rsidR="009B0C08" w:rsidRDefault="009B0C08" w:rsidP="00CC7E32">
            <w:pPr>
              <w:rPr>
                <w:b/>
              </w:rPr>
            </w:pPr>
            <w:r>
              <w:rPr>
                <w:b/>
              </w:rPr>
              <w:t>4</w:t>
            </w:r>
          </w:p>
        </w:tc>
        <w:tc>
          <w:tcPr>
            <w:tcW w:w="2410" w:type="dxa"/>
          </w:tcPr>
          <w:p w:rsidR="009B0C08" w:rsidRDefault="004D282D" w:rsidP="00CC7E32">
            <w:pPr>
              <w:rPr>
                <w:b/>
              </w:rPr>
            </w:pPr>
            <w:r>
              <w:rPr>
                <w:b/>
              </w:rPr>
              <w:t>Learner Experience</w:t>
            </w:r>
          </w:p>
        </w:tc>
      </w:tr>
      <w:tr w:rsidR="004D282D" w:rsidTr="009B0C08">
        <w:tc>
          <w:tcPr>
            <w:tcW w:w="6487" w:type="dxa"/>
          </w:tcPr>
          <w:p w:rsidR="004D282D" w:rsidRPr="00D50431" w:rsidRDefault="004D282D" w:rsidP="00CC7E32">
            <w:r w:rsidRPr="00D50431">
              <w:t>Differentiation in the classroom</w:t>
            </w:r>
          </w:p>
        </w:tc>
        <w:tc>
          <w:tcPr>
            <w:tcW w:w="425" w:type="dxa"/>
          </w:tcPr>
          <w:p w:rsidR="004D282D" w:rsidRDefault="004D282D" w:rsidP="00CC7E32">
            <w:pPr>
              <w:rPr>
                <w:b/>
              </w:rPr>
            </w:pPr>
            <w:r>
              <w:rPr>
                <w:b/>
              </w:rPr>
              <w:t>4</w:t>
            </w:r>
          </w:p>
        </w:tc>
        <w:tc>
          <w:tcPr>
            <w:tcW w:w="2410" w:type="dxa"/>
          </w:tcPr>
          <w:p w:rsidR="004D282D" w:rsidRDefault="004D282D">
            <w:r w:rsidRPr="0086014F">
              <w:rPr>
                <w:b/>
              </w:rPr>
              <w:t>Teachers</w:t>
            </w:r>
            <w:r w:rsidR="00543217">
              <w:rPr>
                <w:b/>
              </w:rPr>
              <w:t>’</w:t>
            </w:r>
            <w:r w:rsidRPr="0086014F">
              <w:rPr>
                <w:b/>
              </w:rPr>
              <w:t xml:space="preserve"> Practice</w:t>
            </w:r>
          </w:p>
        </w:tc>
      </w:tr>
      <w:tr w:rsidR="00543217" w:rsidTr="009B0C08">
        <w:tc>
          <w:tcPr>
            <w:tcW w:w="6487" w:type="dxa"/>
          </w:tcPr>
          <w:p w:rsidR="00543217" w:rsidRPr="00D50431" w:rsidRDefault="00543217" w:rsidP="00E76C45">
            <w:r w:rsidRPr="00D50431">
              <w:t>Informal assessment</w:t>
            </w:r>
          </w:p>
        </w:tc>
        <w:tc>
          <w:tcPr>
            <w:tcW w:w="425" w:type="dxa"/>
          </w:tcPr>
          <w:p w:rsidR="00543217" w:rsidRDefault="00543217" w:rsidP="00CC7E32">
            <w:pPr>
              <w:rPr>
                <w:b/>
              </w:rPr>
            </w:pPr>
            <w:r>
              <w:rPr>
                <w:b/>
              </w:rPr>
              <w:t>3</w:t>
            </w:r>
          </w:p>
        </w:tc>
        <w:tc>
          <w:tcPr>
            <w:tcW w:w="2410" w:type="dxa"/>
          </w:tcPr>
          <w:p w:rsidR="00543217" w:rsidRDefault="00543217" w:rsidP="0008015A">
            <w:r w:rsidRPr="0086014F">
              <w:rPr>
                <w:b/>
              </w:rPr>
              <w:t>Teachers</w:t>
            </w:r>
            <w:r>
              <w:rPr>
                <w:b/>
              </w:rPr>
              <w:t>’</w:t>
            </w:r>
            <w:r w:rsidRPr="0086014F">
              <w:rPr>
                <w:b/>
              </w:rPr>
              <w:t xml:space="preserve"> Practice</w:t>
            </w:r>
          </w:p>
        </w:tc>
      </w:tr>
      <w:tr w:rsidR="00543217" w:rsidTr="009B0C08">
        <w:tc>
          <w:tcPr>
            <w:tcW w:w="6487" w:type="dxa"/>
          </w:tcPr>
          <w:p w:rsidR="00543217" w:rsidRPr="00D50431" w:rsidRDefault="00543217" w:rsidP="00CC7E32">
            <w:r w:rsidRPr="00D50431">
              <w:t>Formal assessment</w:t>
            </w:r>
          </w:p>
        </w:tc>
        <w:tc>
          <w:tcPr>
            <w:tcW w:w="425" w:type="dxa"/>
          </w:tcPr>
          <w:p w:rsidR="00543217" w:rsidRDefault="00543217" w:rsidP="00CC7E32">
            <w:pPr>
              <w:rPr>
                <w:b/>
              </w:rPr>
            </w:pPr>
            <w:r>
              <w:rPr>
                <w:b/>
              </w:rPr>
              <w:t>4</w:t>
            </w:r>
          </w:p>
        </w:tc>
        <w:tc>
          <w:tcPr>
            <w:tcW w:w="2410" w:type="dxa"/>
          </w:tcPr>
          <w:p w:rsidR="00543217" w:rsidRDefault="00543217" w:rsidP="0008015A">
            <w:r w:rsidRPr="0086014F">
              <w:rPr>
                <w:b/>
              </w:rPr>
              <w:t>Teachers</w:t>
            </w:r>
            <w:r>
              <w:rPr>
                <w:b/>
              </w:rPr>
              <w:t>’</w:t>
            </w:r>
            <w:r w:rsidRPr="0086014F">
              <w:rPr>
                <w:b/>
              </w:rPr>
              <w:t xml:space="preserve"> Practice</w:t>
            </w:r>
          </w:p>
        </w:tc>
      </w:tr>
      <w:tr w:rsidR="009B0C08" w:rsidTr="009B0C08">
        <w:tc>
          <w:tcPr>
            <w:tcW w:w="6487" w:type="dxa"/>
          </w:tcPr>
          <w:p w:rsidR="009B0C08" w:rsidRPr="00D50431" w:rsidRDefault="009B0C08" w:rsidP="00CC7E32">
            <w:proofErr w:type="spellStart"/>
            <w:r w:rsidRPr="00D50431">
              <w:t>Self assessment</w:t>
            </w:r>
            <w:proofErr w:type="spellEnd"/>
          </w:p>
        </w:tc>
        <w:tc>
          <w:tcPr>
            <w:tcW w:w="425" w:type="dxa"/>
          </w:tcPr>
          <w:p w:rsidR="009B0C08" w:rsidRDefault="009B0C08" w:rsidP="00CC7E32">
            <w:pPr>
              <w:rPr>
                <w:b/>
              </w:rPr>
            </w:pPr>
            <w:r>
              <w:rPr>
                <w:b/>
              </w:rPr>
              <w:t>4</w:t>
            </w:r>
          </w:p>
        </w:tc>
        <w:tc>
          <w:tcPr>
            <w:tcW w:w="2410" w:type="dxa"/>
          </w:tcPr>
          <w:p w:rsidR="009B0C08" w:rsidRDefault="004D282D" w:rsidP="00CC7E32">
            <w:pPr>
              <w:rPr>
                <w:b/>
              </w:rPr>
            </w:pPr>
            <w:r>
              <w:rPr>
                <w:b/>
              </w:rPr>
              <w:t>Learner Outcomes</w:t>
            </w:r>
          </w:p>
        </w:tc>
      </w:tr>
      <w:tr w:rsidR="009B0C08" w:rsidTr="009B0C08">
        <w:tc>
          <w:tcPr>
            <w:tcW w:w="6487" w:type="dxa"/>
          </w:tcPr>
          <w:p w:rsidR="009B0C08" w:rsidRPr="00D50431" w:rsidRDefault="009B0C08" w:rsidP="00CC7E32">
            <w:r w:rsidRPr="00D50431">
              <w:t>Mental maths – recall of basic facts</w:t>
            </w:r>
          </w:p>
        </w:tc>
        <w:tc>
          <w:tcPr>
            <w:tcW w:w="425" w:type="dxa"/>
          </w:tcPr>
          <w:p w:rsidR="009B0C08" w:rsidRDefault="009B0C08" w:rsidP="00CC7E32">
            <w:pPr>
              <w:rPr>
                <w:b/>
              </w:rPr>
            </w:pPr>
            <w:r>
              <w:rPr>
                <w:b/>
              </w:rPr>
              <w:t>2</w:t>
            </w:r>
          </w:p>
        </w:tc>
        <w:tc>
          <w:tcPr>
            <w:tcW w:w="2410" w:type="dxa"/>
          </w:tcPr>
          <w:p w:rsidR="009B0C08" w:rsidRDefault="009B0C08" w:rsidP="00CC7E32">
            <w:pPr>
              <w:rPr>
                <w:b/>
              </w:rPr>
            </w:pPr>
            <w:r>
              <w:rPr>
                <w:b/>
              </w:rPr>
              <w:t>Learner Outcomes</w:t>
            </w:r>
          </w:p>
        </w:tc>
      </w:tr>
      <w:tr w:rsidR="004D282D" w:rsidTr="009B0C08">
        <w:tc>
          <w:tcPr>
            <w:tcW w:w="6487" w:type="dxa"/>
          </w:tcPr>
          <w:p w:rsidR="004D282D" w:rsidRPr="00D50431" w:rsidRDefault="004D282D" w:rsidP="00CC7E32">
            <w:r w:rsidRPr="00D50431">
              <w:t>Mathematical thinking</w:t>
            </w:r>
          </w:p>
        </w:tc>
        <w:tc>
          <w:tcPr>
            <w:tcW w:w="425" w:type="dxa"/>
          </w:tcPr>
          <w:p w:rsidR="004D282D" w:rsidRDefault="004D282D" w:rsidP="00CC7E32">
            <w:pPr>
              <w:rPr>
                <w:b/>
              </w:rPr>
            </w:pPr>
            <w:r>
              <w:rPr>
                <w:b/>
              </w:rPr>
              <w:t>3</w:t>
            </w:r>
          </w:p>
        </w:tc>
        <w:tc>
          <w:tcPr>
            <w:tcW w:w="2410" w:type="dxa"/>
          </w:tcPr>
          <w:p w:rsidR="004D282D" w:rsidRDefault="004D282D">
            <w:r w:rsidRPr="00867AA1">
              <w:rPr>
                <w:b/>
              </w:rPr>
              <w:t>Learner Outcomes</w:t>
            </w:r>
          </w:p>
        </w:tc>
      </w:tr>
      <w:tr w:rsidR="004D282D" w:rsidTr="009B0C08">
        <w:tc>
          <w:tcPr>
            <w:tcW w:w="6487" w:type="dxa"/>
          </w:tcPr>
          <w:p w:rsidR="004D282D" w:rsidRPr="00D50431" w:rsidRDefault="004D282D" w:rsidP="00CC7E32">
            <w:r w:rsidRPr="00D50431">
              <w:t>Mathematical language</w:t>
            </w:r>
          </w:p>
        </w:tc>
        <w:tc>
          <w:tcPr>
            <w:tcW w:w="425" w:type="dxa"/>
          </w:tcPr>
          <w:p w:rsidR="004D282D" w:rsidRDefault="004D282D" w:rsidP="00CC7E32">
            <w:pPr>
              <w:rPr>
                <w:b/>
              </w:rPr>
            </w:pPr>
            <w:r>
              <w:rPr>
                <w:b/>
              </w:rPr>
              <w:t>3</w:t>
            </w:r>
          </w:p>
        </w:tc>
        <w:tc>
          <w:tcPr>
            <w:tcW w:w="2410" w:type="dxa"/>
          </w:tcPr>
          <w:p w:rsidR="004D282D" w:rsidRDefault="004D282D">
            <w:r w:rsidRPr="00867AA1">
              <w:rPr>
                <w:b/>
              </w:rPr>
              <w:t>Learner Outcomes</w:t>
            </w:r>
          </w:p>
        </w:tc>
      </w:tr>
      <w:tr w:rsidR="004D282D" w:rsidTr="009B0C08">
        <w:tc>
          <w:tcPr>
            <w:tcW w:w="6487" w:type="dxa"/>
          </w:tcPr>
          <w:p w:rsidR="004D282D" w:rsidRPr="00D50431" w:rsidRDefault="004D282D" w:rsidP="00CC7E32">
            <w:r w:rsidRPr="00D50431">
              <w:t>Opportunity to express mathematical language and thinking</w:t>
            </w:r>
          </w:p>
        </w:tc>
        <w:tc>
          <w:tcPr>
            <w:tcW w:w="425" w:type="dxa"/>
          </w:tcPr>
          <w:p w:rsidR="004D282D" w:rsidRDefault="004D282D" w:rsidP="00CC7E32">
            <w:pPr>
              <w:rPr>
                <w:b/>
              </w:rPr>
            </w:pPr>
            <w:r>
              <w:rPr>
                <w:b/>
              </w:rPr>
              <w:t>3</w:t>
            </w:r>
          </w:p>
        </w:tc>
        <w:tc>
          <w:tcPr>
            <w:tcW w:w="2410" w:type="dxa"/>
          </w:tcPr>
          <w:p w:rsidR="004D282D" w:rsidRDefault="004D282D">
            <w:r w:rsidRPr="00867AA1">
              <w:rPr>
                <w:b/>
              </w:rPr>
              <w:t>Learner Outcomes</w:t>
            </w:r>
          </w:p>
        </w:tc>
      </w:tr>
      <w:tr w:rsidR="009B0C08" w:rsidTr="009B0C08">
        <w:tc>
          <w:tcPr>
            <w:tcW w:w="6487" w:type="dxa"/>
          </w:tcPr>
          <w:p w:rsidR="009B0C08" w:rsidRPr="00D50431" w:rsidRDefault="009B0C08" w:rsidP="00CC7E32">
            <w:r w:rsidRPr="00D50431">
              <w:t xml:space="preserve">Opportunity to engage in group work/peer/work/independent work </w:t>
            </w:r>
          </w:p>
        </w:tc>
        <w:tc>
          <w:tcPr>
            <w:tcW w:w="425" w:type="dxa"/>
          </w:tcPr>
          <w:p w:rsidR="009B0C08" w:rsidRDefault="009B0C08" w:rsidP="00CC7E32">
            <w:pPr>
              <w:rPr>
                <w:b/>
              </w:rPr>
            </w:pPr>
            <w:r>
              <w:rPr>
                <w:b/>
              </w:rPr>
              <w:t>4</w:t>
            </w:r>
          </w:p>
        </w:tc>
        <w:tc>
          <w:tcPr>
            <w:tcW w:w="2410" w:type="dxa"/>
          </w:tcPr>
          <w:p w:rsidR="009B0C08" w:rsidRDefault="004D282D" w:rsidP="00CC7E32">
            <w:pPr>
              <w:rPr>
                <w:b/>
              </w:rPr>
            </w:pPr>
            <w:r>
              <w:rPr>
                <w:b/>
              </w:rPr>
              <w:t>Learner Experience</w:t>
            </w:r>
          </w:p>
        </w:tc>
      </w:tr>
      <w:tr w:rsidR="009B0C08" w:rsidTr="009B0C08">
        <w:tc>
          <w:tcPr>
            <w:tcW w:w="6487" w:type="dxa"/>
          </w:tcPr>
          <w:p w:rsidR="009B0C08" w:rsidRPr="00D50431" w:rsidRDefault="009B0C08" w:rsidP="00CC7E32">
            <w:r w:rsidRPr="00D50431">
              <w:t>Maths games</w:t>
            </w:r>
          </w:p>
        </w:tc>
        <w:tc>
          <w:tcPr>
            <w:tcW w:w="425" w:type="dxa"/>
          </w:tcPr>
          <w:p w:rsidR="009B0C08" w:rsidRDefault="009B0C08" w:rsidP="00CC7E32">
            <w:pPr>
              <w:rPr>
                <w:b/>
              </w:rPr>
            </w:pPr>
            <w:r>
              <w:rPr>
                <w:b/>
              </w:rPr>
              <w:t>4</w:t>
            </w:r>
          </w:p>
        </w:tc>
        <w:tc>
          <w:tcPr>
            <w:tcW w:w="2410" w:type="dxa"/>
          </w:tcPr>
          <w:p w:rsidR="009B0C08" w:rsidRDefault="004D282D" w:rsidP="00CC7E32">
            <w:pPr>
              <w:rPr>
                <w:b/>
              </w:rPr>
            </w:pPr>
            <w:r>
              <w:rPr>
                <w:b/>
              </w:rPr>
              <w:t>Learner Experience</w:t>
            </w:r>
          </w:p>
        </w:tc>
      </w:tr>
      <w:tr w:rsidR="009B0C08" w:rsidTr="009B0C08">
        <w:tc>
          <w:tcPr>
            <w:tcW w:w="6487" w:type="dxa"/>
          </w:tcPr>
          <w:p w:rsidR="009B0C08" w:rsidRDefault="009B0C08" w:rsidP="00CC7E32">
            <w:pPr>
              <w:rPr>
                <w:b/>
              </w:rPr>
            </w:pPr>
            <w:r>
              <w:rPr>
                <w:b/>
              </w:rPr>
              <w:t>Overall Numeracy Competency</w:t>
            </w:r>
          </w:p>
        </w:tc>
        <w:tc>
          <w:tcPr>
            <w:tcW w:w="425" w:type="dxa"/>
          </w:tcPr>
          <w:p w:rsidR="009B0C08" w:rsidRDefault="009B0C08" w:rsidP="00CC7E32">
            <w:pPr>
              <w:rPr>
                <w:b/>
              </w:rPr>
            </w:pPr>
          </w:p>
        </w:tc>
        <w:tc>
          <w:tcPr>
            <w:tcW w:w="2410" w:type="dxa"/>
          </w:tcPr>
          <w:p w:rsidR="009B0C08" w:rsidRDefault="009B0C08" w:rsidP="00CC7E32">
            <w:pPr>
              <w:rPr>
                <w:b/>
              </w:rPr>
            </w:pPr>
          </w:p>
        </w:tc>
      </w:tr>
      <w:tr w:rsidR="00543217" w:rsidTr="009B0C08">
        <w:tc>
          <w:tcPr>
            <w:tcW w:w="6487" w:type="dxa"/>
          </w:tcPr>
          <w:p w:rsidR="00543217" w:rsidRPr="00D50431" w:rsidRDefault="00543217" w:rsidP="00CC7E32">
            <w:r w:rsidRPr="00D50431">
              <w:t>Applying and problem solving</w:t>
            </w:r>
          </w:p>
        </w:tc>
        <w:tc>
          <w:tcPr>
            <w:tcW w:w="425" w:type="dxa"/>
          </w:tcPr>
          <w:p w:rsidR="00543217" w:rsidRDefault="00543217" w:rsidP="00CC7E32">
            <w:pPr>
              <w:rPr>
                <w:b/>
              </w:rPr>
            </w:pPr>
            <w:r>
              <w:rPr>
                <w:b/>
              </w:rPr>
              <w:t>4</w:t>
            </w:r>
          </w:p>
        </w:tc>
        <w:tc>
          <w:tcPr>
            <w:tcW w:w="2410" w:type="dxa"/>
          </w:tcPr>
          <w:p w:rsidR="00543217" w:rsidRDefault="00543217">
            <w:r w:rsidRPr="00106F64">
              <w:rPr>
                <w:b/>
              </w:rPr>
              <w:t>Learner Outcomes</w:t>
            </w:r>
          </w:p>
        </w:tc>
      </w:tr>
      <w:tr w:rsidR="00543217" w:rsidTr="009B0C08">
        <w:tc>
          <w:tcPr>
            <w:tcW w:w="6487" w:type="dxa"/>
          </w:tcPr>
          <w:p w:rsidR="00543217" w:rsidRPr="00D50431" w:rsidRDefault="00543217" w:rsidP="00CC7E32">
            <w:r w:rsidRPr="00D50431">
              <w:t>Communicating and Expressing</w:t>
            </w:r>
          </w:p>
        </w:tc>
        <w:tc>
          <w:tcPr>
            <w:tcW w:w="425" w:type="dxa"/>
          </w:tcPr>
          <w:p w:rsidR="00543217" w:rsidRDefault="00543217" w:rsidP="00CC7E32">
            <w:pPr>
              <w:rPr>
                <w:b/>
              </w:rPr>
            </w:pPr>
            <w:r>
              <w:rPr>
                <w:b/>
              </w:rPr>
              <w:t>2</w:t>
            </w:r>
          </w:p>
        </w:tc>
        <w:tc>
          <w:tcPr>
            <w:tcW w:w="2410" w:type="dxa"/>
          </w:tcPr>
          <w:p w:rsidR="00543217" w:rsidRDefault="00543217">
            <w:r w:rsidRPr="00106F64">
              <w:rPr>
                <w:b/>
              </w:rPr>
              <w:t>Learner Outcomes</w:t>
            </w:r>
          </w:p>
        </w:tc>
      </w:tr>
      <w:tr w:rsidR="00543217" w:rsidTr="009B0C08">
        <w:tc>
          <w:tcPr>
            <w:tcW w:w="6487" w:type="dxa"/>
          </w:tcPr>
          <w:p w:rsidR="00543217" w:rsidRPr="00D50431" w:rsidRDefault="00543217" w:rsidP="00CC7E32">
            <w:r w:rsidRPr="00D50431">
              <w:t>Reasoning</w:t>
            </w:r>
          </w:p>
        </w:tc>
        <w:tc>
          <w:tcPr>
            <w:tcW w:w="425" w:type="dxa"/>
          </w:tcPr>
          <w:p w:rsidR="00543217" w:rsidRDefault="00543217" w:rsidP="00CC7E32">
            <w:pPr>
              <w:rPr>
                <w:b/>
              </w:rPr>
            </w:pPr>
            <w:r>
              <w:rPr>
                <w:b/>
              </w:rPr>
              <w:t>4</w:t>
            </w:r>
          </w:p>
        </w:tc>
        <w:tc>
          <w:tcPr>
            <w:tcW w:w="2410" w:type="dxa"/>
          </w:tcPr>
          <w:p w:rsidR="00543217" w:rsidRDefault="00543217">
            <w:r w:rsidRPr="00106F64">
              <w:rPr>
                <w:b/>
              </w:rPr>
              <w:t>Learner Outcomes</w:t>
            </w:r>
          </w:p>
        </w:tc>
      </w:tr>
      <w:tr w:rsidR="00543217" w:rsidTr="009B0C08">
        <w:tc>
          <w:tcPr>
            <w:tcW w:w="6487" w:type="dxa"/>
          </w:tcPr>
          <w:p w:rsidR="00543217" w:rsidRPr="00D50431" w:rsidRDefault="00543217" w:rsidP="00CC7E32">
            <w:r w:rsidRPr="00D50431">
              <w:t>Implementing</w:t>
            </w:r>
          </w:p>
        </w:tc>
        <w:tc>
          <w:tcPr>
            <w:tcW w:w="425" w:type="dxa"/>
          </w:tcPr>
          <w:p w:rsidR="00543217" w:rsidRDefault="00543217" w:rsidP="00CC7E32">
            <w:pPr>
              <w:rPr>
                <w:b/>
              </w:rPr>
            </w:pPr>
            <w:r>
              <w:rPr>
                <w:b/>
              </w:rPr>
              <w:t>3</w:t>
            </w:r>
          </w:p>
        </w:tc>
        <w:tc>
          <w:tcPr>
            <w:tcW w:w="2410" w:type="dxa"/>
          </w:tcPr>
          <w:p w:rsidR="00543217" w:rsidRDefault="00543217">
            <w:r w:rsidRPr="00106F64">
              <w:rPr>
                <w:b/>
              </w:rPr>
              <w:t>Learner Outcomes</w:t>
            </w:r>
          </w:p>
        </w:tc>
      </w:tr>
      <w:tr w:rsidR="00543217" w:rsidTr="009B0C08">
        <w:tc>
          <w:tcPr>
            <w:tcW w:w="6487" w:type="dxa"/>
          </w:tcPr>
          <w:p w:rsidR="00543217" w:rsidRPr="00D50431" w:rsidRDefault="00543217" w:rsidP="00CC7E32">
            <w:r w:rsidRPr="00D50431">
              <w:t>Understanding and recalling</w:t>
            </w:r>
          </w:p>
        </w:tc>
        <w:tc>
          <w:tcPr>
            <w:tcW w:w="425" w:type="dxa"/>
          </w:tcPr>
          <w:p w:rsidR="00543217" w:rsidRDefault="00543217" w:rsidP="00CC7E32">
            <w:pPr>
              <w:rPr>
                <w:b/>
              </w:rPr>
            </w:pPr>
            <w:r>
              <w:rPr>
                <w:b/>
              </w:rPr>
              <w:t>2</w:t>
            </w:r>
          </w:p>
        </w:tc>
        <w:tc>
          <w:tcPr>
            <w:tcW w:w="2410" w:type="dxa"/>
          </w:tcPr>
          <w:p w:rsidR="00543217" w:rsidRDefault="00543217">
            <w:r w:rsidRPr="00106F64">
              <w:rPr>
                <w:b/>
              </w:rPr>
              <w:t>Learner Outcomes</w:t>
            </w:r>
          </w:p>
        </w:tc>
      </w:tr>
      <w:tr w:rsidR="00543217" w:rsidTr="009B0C08">
        <w:tc>
          <w:tcPr>
            <w:tcW w:w="6487" w:type="dxa"/>
          </w:tcPr>
          <w:p w:rsidR="00543217" w:rsidRPr="00D50431" w:rsidRDefault="00543217" w:rsidP="00CC7E32">
            <w:r>
              <w:t>Support for underperforming children</w:t>
            </w:r>
          </w:p>
        </w:tc>
        <w:tc>
          <w:tcPr>
            <w:tcW w:w="425" w:type="dxa"/>
          </w:tcPr>
          <w:p w:rsidR="00543217" w:rsidRDefault="00543217" w:rsidP="00CC7E32">
            <w:pPr>
              <w:rPr>
                <w:b/>
              </w:rPr>
            </w:pPr>
            <w:r>
              <w:rPr>
                <w:b/>
              </w:rPr>
              <w:t>4</w:t>
            </w:r>
          </w:p>
        </w:tc>
        <w:tc>
          <w:tcPr>
            <w:tcW w:w="2410" w:type="dxa"/>
          </w:tcPr>
          <w:p w:rsidR="00543217" w:rsidRDefault="00543217" w:rsidP="0008015A">
            <w:r w:rsidRPr="0086014F">
              <w:rPr>
                <w:b/>
              </w:rPr>
              <w:t>Teachers</w:t>
            </w:r>
            <w:r>
              <w:rPr>
                <w:b/>
              </w:rPr>
              <w:t>’</w:t>
            </w:r>
            <w:r w:rsidRPr="0086014F">
              <w:rPr>
                <w:b/>
              </w:rPr>
              <w:t xml:space="preserve"> Practice</w:t>
            </w:r>
          </w:p>
        </w:tc>
      </w:tr>
      <w:tr w:rsidR="00543217" w:rsidTr="009B0C08">
        <w:tc>
          <w:tcPr>
            <w:tcW w:w="6487" w:type="dxa"/>
          </w:tcPr>
          <w:p w:rsidR="00543217" w:rsidRPr="00D50431" w:rsidRDefault="00543217" w:rsidP="00CC7E32">
            <w:r>
              <w:t>Support for high ability children</w:t>
            </w:r>
          </w:p>
        </w:tc>
        <w:tc>
          <w:tcPr>
            <w:tcW w:w="425" w:type="dxa"/>
          </w:tcPr>
          <w:p w:rsidR="00543217" w:rsidRDefault="00543217" w:rsidP="00CC7E32">
            <w:pPr>
              <w:rPr>
                <w:b/>
              </w:rPr>
            </w:pPr>
            <w:r>
              <w:rPr>
                <w:b/>
              </w:rPr>
              <w:t>4</w:t>
            </w:r>
          </w:p>
        </w:tc>
        <w:tc>
          <w:tcPr>
            <w:tcW w:w="2410" w:type="dxa"/>
          </w:tcPr>
          <w:p w:rsidR="00543217" w:rsidRDefault="00543217" w:rsidP="0008015A">
            <w:r w:rsidRPr="0086014F">
              <w:rPr>
                <w:b/>
              </w:rPr>
              <w:t>Teachers</w:t>
            </w:r>
            <w:r>
              <w:rPr>
                <w:b/>
              </w:rPr>
              <w:t>’</w:t>
            </w:r>
            <w:r w:rsidRPr="0086014F">
              <w:rPr>
                <w:b/>
              </w:rPr>
              <w:t xml:space="preserve"> Practice</w:t>
            </w:r>
          </w:p>
        </w:tc>
      </w:tr>
      <w:tr w:rsidR="00543217" w:rsidTr="009B0C08">
        <w:tc>
          <w:tcPr>
            <w:tcW w:w="6487" w:type="dxa"/>
          </w:tcPr>
          <w:p w:rsidR="00543217" w:rsidRPr="00D50431" w:rsidRDefault="00543217" w:rsidP="00CC7E32">
            <w:r>
              <w:t>Involvement /Parental knowledge of how to help their child</w:t>
            </w:r>
          </w:p>
        </w:tc>
        <w:tc>
          <w:tcPr>
            <w:tcW w:w="425" w:type="dxa"/>
          </w:tcPr>
          <w:p w:rsidR="00543217" w:rsidRDefault="00543217" w:rsidP="00CC7E32">
            <w:pPr>
              <w:rPr>
                <w:b/>
              </w:rPr>
            </w:pPr>
            <w:r>
              <w:rPr>
                <w:b/>
              </w:rPr>
              <w:t>3</w:t>
            </w:r>
          </w:p>
        </w:tc>
        <w:tc>
          <w:tcPr>
            <w:tcW w:w="2410" w:type="dxa"/>
          </w:tcPr>
          <w:p w:rsidR="00543217" w:rsidRDefault="00543217" w:rsidP="0008015A">
            <w:r w:rsidRPr="0086014F">
              <w:rPr>
                <w:b/>
              </w:rPr>
              <w:t>Teachers</w:t>
            </w:r>
            <w:r>
              <w:rPr>
                <w:b/>
              </w:rPr>
              <w:t>’</w:t>
            </w:r>
            <w:r w:rsidRPr="0086014F">
              <w:rPr>
                <w:b/>
              </w:rPr>
              <w:t xml:space="preserve"> Practice</w:t>
            </w:r>
          </w:p>
        </w:tc>
      </w:tr>
      <w:tr w:rsidR="009B0C08" w:rsidTr="009B0C08">
        <w:tc>
          <w:tcPr>
            <w:tcW w:w="6487" w:type="dxa"/>
          </w:tcPr>
          <w:p w:rsidR="009B0C08" w:rsidRPr="00D50431" w:rsidRDefault="009B0C08" w:rsidP="00CC7E32"/>
        </w:tc>
        <w:tc>
          <w:tcPr>
            <w:tcW w:w="425" w:type="dxa"/>
          </w:tcPr>
          <w:p w:rsidR="009B0C08" w:rsidRDefault="009B0C08" w:rsidP="00CC7E32">
            <w:pPr>
              <w:rPr>
                <w:b/>
              </w:rPr>
            </w:pPr>
          </w:p>
        </w:tc>
        <w:tc>
          <w:tcPr>
            <w:tcW w:w="2410" w:type="dxa"/>
          </w:tcPr>
          <w:p w:rsidR="009B0C08" w:rsidRDefault="009B0C08" w:rsidP="00CC7E32">
            <w:pPr>
              <w:rPr>
                <w:b/>
              </w:rPr>
            </w:pPr>
          </w:p>
        </w:tc>
      </w:tr>
    </w:tbl>
    <w:p w:rsidR="00742775" w:rsidRDefault="00742775" w:rsidP="00B06773">
      <w:pPr>
        <w:rPr>
          <w:b/>
        </w:rPr>
      </w:pPr>
      <w:r>
        <w:rPr>
          <w:b/>
        </w:rPr>
        <w:t>Standardised Test Results:</w:t>
      </w:r>
    </w:p>
    <w:p w:rsidR="00CA0475" w:rsidRPr="00742775" w:rsidRDefault="00742775" w:rsidP="00B06773">
      <w:r>
        <w:t xml:space="preserve"> Standardised tests were analysed and graphed against national norms. Results indicated that in numeracy the children are performing well above the normal distribution</w:t>
      </w:r>
      <w:r w:rsidR="0012107D">
        <w:t xml:space="preserve"> in each category</w:t>
      </w:r>
      <w:r w:rsidR="00CA0475">
        <w:t>.</w:t>
      </w:r>
      <w:r>
        <w:t xml:space="preserve"> </w:t>
      </w:r>
    </w:p>
    <w:tbl>
      <w:tblPr>
        <w:tblStyle w:val="TableGrid"/>
        <w:tblW w:w="0" w:type="auto"/>
        <w:tblInd w:w="1093" w:type="dxa"/>
        <w:tblLook w:val="04A0" w:firstRow="1" w:lastRow="0" w:firstColumn="1" w:lastColumn="0" w:noHBand="0" w:noVBand="1"/>
      </w:tblPr>
      <w:tblGrid>
        <w:gridCol w:w="2242"/>
        <w:gridCol w:w="2311"/>
        <w:gridCol w:w="2311"/>
      </w:tblGrid>
      <w:tr w:rsidR="00CA0475" w:rsidTr="001A4209">
        <w:tc>
          <w:tcPr>
            <w:tcW w:w="2242" w:type="dxa"/>
          </w:tcPr>
          <w:p w:rsidR="00CA0475" w:rsidRDefault="00CA0475" w:rsidP="00FA4B6E">
            <w:r>
              <w:t xml:space="preserve">Above </w:t>
            </w:r>
            <w:r w:rsidR="00FA4B6E">
              <w:t>50</w:t>
            </w:r>
            <w:r w:rsidR="00FA4B6E" w:rsidRPr="00FA4B6E">
              <w:rPr>
                <w:vertAlign w:val="superscript"/>
              </w:rPr>
              <w:t>th</w:t>
            </w:r>
            <w:r w:rsidR="00FA4B6E">
              <w:t xml:space="preserve"> percentile</w:t>
            </w:r>
          </w:p>
        </w:tc>
        <w:tc>
          <w:tcPr>
            <w:tcW w:w="2311" w:type="dxa"/>
          </w:tcPr>
          <w:p w:rsidR="00CA0475" w:rsidRPr="001A4209" w:rsidRDefault="00CA0475" w:rsidP="00B06773">
            <w:pPr>
              <w:rPr>
                <w:b/>
              </w:rPr>
            </w:pPr>
            <w:proofErr w:type="spellStart"/>
            <w:r w:rsidRPr="001A4209">
              <w:rPr>
                <w:b/>
              </w:rPr>
              <w:t>Scoil</w:t>
            </w:r>
            <w:proofErr w:type="spellEnd"/>
            <w:r w:rsidRPr="001A4209">
              <w:rPr>
                <w:b/>
              </w:rPr>
              <w:t xml:space="preserve"> </w:t>
            </w:r>
            <w:proofErr w:type="spellStart"/>
            <w:r w:rsidRPr="001A4209">
              <w:rPr>
                <w:b/>
              </w:rPr>
              <w:t>Maelruain</w:t>
            </w:r>
            <w:proofErr w:type="spellEnd"/>
            <w:r w:rsidR="001A4209" w:rsidRPr="001A4209">
              <w:rPr>
                <w:b/>
              </w:rPr>
              <w:t xml:space="preserve"> Junior</w:t>
            </w:r>
          </w:p>
        </w:tc>
        <w:tc>
          <w:tcPr>
            <w:tcW w:w="2311" w:type="dxa"/>
          </w:tcPr>
          <w:p w:rsidR="00CA0475" w:rsidRPr="001A4209" w:rsidRDefault="00CA0475" w:rsidP="00B06773">
            <w:pPr>
              <w:rPr>
                <w:b/>
              </w:rPr>
            </w:pPr>
            <w:r w:rsidRPr="001A4209">
              <w:rPr>
                <w:b/>
              </w:rPr>
              <w:t>National Norms</w:t>
            </w:r>
          </w:p>
        </w:tc>
      </w:tr>
      <w:tr w:rsidR="00500D61" w:rsidTr="001A4209">
        <w:tc>
          <w:tcPr>
            <w:tcW w:w="2242" w:type="dxa"/>
          </w:tcPr>
          <w:p w:rsidR="00500D61" w:rsidRDefault="00500D61" w:rsidP="00CA0475">
            <w:r>
              <w:t>Sigma-t  1 2013</w:t>
            </w:r>
          </w:p>
        </w:tc>
        <w:tc>
          <w:tcPr>
            <w:tcW w:w="2311" w:type="dxa"/>
          </w:tcPr>
          <w:p w:rsidR="00500D61" w:rsidRDefault="00355719" w:rsidP="00B06773">
            <w:r>
              <w:t>60%</w:t>
            </w:r>
          </w:p>
        </w:tc>
        <w:tc>
          <w:tcPr>
            <w:tcW w:w="2311" w:type="dxa"/>
          </w:tcPr>
          <w:p w:rsidR="00500D61" w:rsidRDefault="00355719" w:rsidP="00E82EA3">
            <w:r>
              <w:t>50%</w:t>
            </w:r>
          </w:p>
        </w:tc>
      </w:tr>
      <w:tr w:rsidR="00500D61" w:rsidTr="001A4209">
        <w:tc>
          <w:tcPr>
            <w:tcW w:w="2242" w:type="dxa"/>
          </w:tcPr>
          <w:p w:rsidR="00500D61" w:rsidRDefault="00500D61" w:rsidP="00500D61">
            <w:r>
              <w:t>Sigma-t  2 2013</w:t>
            </w:r>
          </w:p>
        </w:tc>
        <w:tc>
          <w:tcPr>
            <w:tcW w:w="2311" w:type="dxa"/>
          </w:tcPr>
          <w:p w:rsidR="00500D61" w:rsidRDefault="001A4209" w:rsidP="00B06773">
            <w:r>
              <w:t>62%</w:t>
            </w:r>
          </w:p>
        </w:tc>
        <w:tc>
          <w:tcPr>
            <w:tcW w:w="2311" w:type="dxa"/>
          </w:tcPr>
          <w:p w:rsidR="00500D61" w:rsidRDefault="00355719" w:rsidP="00E82EA3">
            <w:pPr>
              <w:spacing w:line="360" w:lineRule="auto"/>
            </w:pPr>
            <w:r>
              <w:t>50%</w:t>
            </w:r>
          </w:p>
        </w:tc>
      </w:tr>
      <w:tr w:rsidR="00355719" w:rsidTr="001A4209">
        <w:tc>
          <w:tcPr>
            <w:tcW w:w="2242" w:type="dxa"/>
          </w:tcPr>
          <w:p w:rsidR="00355719" w:rsidRDefault="00355719" w:rsidP="007D258F">
            <w:r>
              <w:t>Above 50</w:t>
            </w:r>
            <w:r w:rsidRPr="00FA4B6E">
              <w:rPr>
                <w:vertAlign w:val="superscript"/>
              </w:rPr>
              <w:t>th</w:t>
            </w:r>
            <w:r>
              <w:t xml:space="preserve"> percentile</w:t>
            </w:r>
          </w:p>
        </w:tc>
        <w:tc>
          <w:tcPr>
            <w:tcW w:w="2311" w:type="dxa"/>
          </w:tcPr>
          <w:p w:rsidR="00355719" w:rsidRPr="001A4209" w:rsidRDefault="00355719" w:rsidP="007D258F">
            <w:pPr>
              <w:rPr>
                <w:b/>
              </w:rPr>
            </w:pPr>
            <w:proofErr w:type="spellStart"/>
            <w:r w:rsidRPr="001A4209">
              <w:rPr>
                <w:b/>
              </w:rPr>
              <w:t>Scoil</w:t>
            </w:r>
            <w:proofErr w:type="spellEnd"/>
            <w:r w:rsidRPr="001A4209">
              <w:rPr>
                <w:b/>
              </w:rPr>
              <w:t xml:space="preserve"> </w:t>
            </w:r>
            <w:proofErr w:type="spellStart"/>
            <w:r w:rsidRPr="001A4209">
              <w:rPr>
                <w:b/>
              </w:rPr>
              <w:t>Maelruain</w:t>
            </w:r>
            <w:proofErr w:type="spellEnd"/>
            <w:r w:rsidR="001A4209" w:rsidRPr="001A4209">
              <w:rPr>
                <w:b/>
              </w:rPr>
              <w:t xml:space="preserve"> Junior</w:t>
            </w:r>
          </w:p>
        </w:tc>
        <w:tc>
          <w:tcPr>
            <w:tcW w:w="2311" w:type="dxa"/>
          </w:tcPr>
          <w:p w:rsidR="00355719" w:rsidRPr="001A4209" w:rsidRDefault="00355719" w:rsidP="007D258F">
            <w:pPr>
              <w:rPr>
                <w:b/>
              </w:rPr>
            </w:pPr>
            <w:r w:rsidRPr="001A4209">
              <w:rPr>
                <w:b/>
              </w:rPr>
              <w:t>National Norms</w:t>
            </w:r>
          </w:p>
        </w:tc>
      </w:tr>
      <w:tr w:rsidR="00355719" w:rsidTr="001A4209">
        <w:tc>
          <w:tcPr>
            <w:tcW w:w="2242" w:type="dxa"/>
          </w:tcPr>
          <w:p w:rsidR="00355719" w:rsidRDefault="00355719" w:rsidP="00355719">
            <w:r>
              <w:t>Sigma-t  1 2014</w:t>
            </w:r>
          </w:p>
        </w:tc>
        <w:tc>
          <w:tcPr>
            <w:tcW w:w="2311" w:type="dxa"/>
          </w:tcPr>
          <w:p w:rsidR="00355719" w:rsidRDefault="00355719" w:rsidP="007D258F">
            <w:r>
              <w:t>70%</w:t>
            </w:r>
          </w:p>
        </w:tc>
        <w:tc>
          <w:tcPr>
            <w:tcW w:w="2311" w:type="dxa"/>
          </w:tcPr>
          <w:p w:rsidR="00355719" w:rsidRDefault="00355719" w:rsidP="007D258F">
            <w:r>
              <w:t>50%</w:t>
            </w:r>
          </w:p>
        </w:tc>
      </w:tr>
      <w:tr w:rsidR="00355719" w:rsidTr="001A4209">
        <w:tc>
          <w:tcPr>
            <w:tcW w:w="2242" w:type="dxa"/>
          </w:tcPr>
          <w:p w:rsidR="00355719" w:rsidRDefault="00355719" w:rsidP="00355719">
            <w:r>
              <w:t>Sigma-t  2 2014</w:t>
            </w:r>
          </w:p>
        </w:tc>
        <w:tc>
          <w:tcPr>
            <w:tcW w:w="2311" w:type="dxa"/>
          </w:tcPr>
          <w:p w:rsidR="00355719" w:rsidRDefault="001A4209" w:rsidP="007D258F">
            <w:r>
              <w:t>75%</w:t>
            </w:r>
          </w:p>
        </w:tc>
        <w:tc>
          <w:tcPr>
            <w:tcW w:w="2311" w:type="dxa"/>
          </w:tcPr>
          <w:p w:rsidR="00355719" w:rsidRDefault="00355719" w:rsidP="007D258F">
            <w:pPr>
              <w:spacing w:line="360" w:lineRule="auto"/>
            </w:pPr>
            <w:r>
              <w:t>50%</w:t>
            </w:r>
          </w:p>
        </w:tc>
      </w:tr>
    </w:tbl>
    <w:p w:rsidR="00742775" w:rsidRPr="00742775" w:rsidRDefault="00742775" w:rsidP="00B06773"/>
    <w:p w:rsidR="001A4209" w:rsidRDefault="001A4209" w:rsidP="00B06773">
      <w:pPr>
        <w:rPr>
          <w:b/>
        </w:rPr>
      </w:pPr>
    </w:p>
    <w:p w:rsidR="00B06773" w:rsidRDefault="003C2B19" w:rsidP="00B06773">
      <w:pPr>
        <w:rPr>
          <w:b/>
        </w:rPr>
      </w:pPr>
      <w:r>
        <w:rPr>
          <w:b/>
        </w:rPr>
        <w:lastRenderedPageBreak/>
        <w:t>Perceived Strengths</w:t>
      </w:r>
    </w:p>
    <w:p w:rsidR="003C2B19" w:rsidRDefault="00CB25EF" w:rsidP="00B06773">
      <w:r w:rsidRPr="00CB25EF">
        <w:t xml:space="preserve">Standardised test results </w:t>
      </w:r>
      <w:r w:rsidR="00784D8E">
        <w:t xml:space="preserve">in mathematics </w:t>
      </w:r>
      <w:r w:rsidR="007B248B">
        <w:t>are</w:t>
      </w:r>
      <w:r w:rsidRPr="00CB25EF">
        <w:t xml:space="preserve"> exceed</w:t>
      </w:r>
      <w:r w:rsidR="007B248B">
        <w:t>ing</w:t>
      </w:r>
      <w:r w:rsidRPr="00CB25EF">
        <w:t xml:space="preserve"> the national norms.</w:t>
      </w:r>
    </w:p>
    <w:p w:rsidR="00784D8E" w:rsidRDefault="00784D8E" w:rsidP="00B06773">
      <w:r>
        <w:t>The children have a good attitude to mathematics.</w:t>
      </w:r>
    </w:p>
    <w:p w:rsidR="00784D8E" w:rsidRDefault="00784D8E" w:rsidP="00B06773">
      <w:r>
        <w:t>The teaching of maths is well resourced.</w:t>
      </w:r>
    </w:p>
    <w:p w:rsidR="004A4AD1" w:rsidRDefault="004A4AD1" w:rsidP="00B06773">
      <w:r>
        <w:t>Mathematics rich environment is evident around the school.</w:t>
      </w:r>
    </w:p>
    <w:p w:rsidR="004A4AD1" w:rsidRDefault="004A4AD1" w:rsidP="00B06773">
      <w:pPr>
        <w:rPr>
          <w:b/>
        </w:rPr>
      </w:pPr>
    </w:p>
    <w:p w:rsidR="007B248B" w:rsidRPr="00A2358F" w:rsidRDefault="007B248B" w:rsidP="00B06773">
      <w:pPr>
        <w:rPr>
          <w:b/>
        </w:rPr>
      </w:pPr>
      <w:r w:rsidRPr="00A2358F">
        <w:rPr>
          <w:b/>
        </w:rPr>
        <w:t>Areas requiring improvement:</w:t>
      </w:r>
    </w:p>
    <w:p w:rsidR="00A2358F" w:rsidRPr="00A2358F" w:rsidRDefault="00A2358F" w:rsidP="00A2358F">
      <w:r w:rsidRPr="00A2358F">
        <w:t xml:space="preserve">Early intervention is prioritised following analysis of previous years Sigma-T results. Children are not progressing as steadily as in literacy. </w:t>
      </w:r>
    </w:p>
    <w:p w:rsidR="00A2358F" w:rsidRPr="00A2358F" w:rsidRDefault="00A2358F" w:rsidP="00A2358F">
      <w:r w:rsidRPr="00A2358F">
        <w:t xml:space="preserve"> Differentiat</w:t>
      </w:r>
      <w:r w:rsidR="004A4AD1">
        <w:t>ion</w:t>
      </w:r>
      <w:r w:rsidRPr="00A2358F">
        <w:t xml:space="preserve">  </w:t>
      </w:r>
    </w:p>
    <w:p w:rsidR="00A2358F" w:rsidRPr="00A2358F" w:rsidRDefault="00A2358F" w:rsidP="00A2358F">
      <w:proofErr w:type="gramStart"/>
      <w:r w:rsidRPr="00A2358F">
        <w:t xml:space="preserve">Assessment  </w:t>
      </w:r>
      <w:r w:rsidR="004A4AD1">
        <w:t>-</w:t>
      </w:r>
      <w:proofErr w:type="gramEnd"/>
      <w:r w:rsidR="004A4AD1">
        <w:t xml:space="preserve"> teacher designed tests</w:t>
      </w:r>
    </w:p>
    <w:p w:rsidR="00A2358F" w:rsidRPr="00A2358F" w:rsidRDefault="00A2358F" w:rsidP="00A2358F">
      <w:r w:rsidRPr="00A2358F">
        <w:t xml:space="preserve">Problem Solving </w:t>
      </w:r>
    </w:p>
    <w:p w:rsidR="00A2358F" w:rsidRPr="00A2358F" w:rsidRDefault="004A4AD1" w:rsidP="00A2358F">
      <w:r>
        <w:t>Mental Maths: Recall of basic facts</w:t>
      </w:r>
    </w:p>
    <w:p w:rsidR="00A2358F" w:rsidRDefault="00A2358F" w:rsidP="00A2358F">
      <w:r w:rsidRPr="00A2358F">
        <w:t>Use of textbooks</w:t>
      </w:r>
      <w:r w:rsidR="000E3076">
        <w:t xml:space="preserve"> </w:t>
      </w:r>
    </w:p>
    <w:p w:rsidR="00792352" w:rsidRDefault="00792352" w:rsidP="00A2358F">
      <w:pPr>
        <w:rPr>
          <w:b/>
        </w:rPr>
      </w:pPr>
    </w:p>
    <w:p w:rsidR="00A2358F" w:rsidRDefault="00A2358F" w:rsidP="00A2358F">
      <w:pPr>
        <w:rPr>
          <w:b/>
        </w:rPr>
      </w:pPr>
      <w:r w:rsidRPr="00A2358F">
        <w:rPr>
          <w:b/>
        </w:rPr>
        <w:t xml:space="preserve">Literacy </w:t>
      </w:r>
    </w:p>
    <w:p w:rsidR="001A4209" w:rsidRPr="005025C3" w:rsidRDefault="001A4209" w:rsidP="001A4209">
      <w:r>
        <w:t>The majority of parents responded that their children enjoyed reading and that they were aware of their children’s strengths and weaknesses in English. Some parents indicated that they need better information about how to help their children with English.</w:t>
      </w:r>
    </w:p>
    <w:p w:rsidR="001A4209" w:rsidRDefault="001A4209" w:rsidP="00A2358F">
      <w:pPr>
        <w:rPr>
          <w:b/>
        </w:rPr>
      </w:pPr>
    </w:p>
    <w:p w:rsidR="00A2358F" w:rsidRPr="00742775" w:rsidRDefault="00A2358F" w:rsidP="00A2358F">
      <w:r>
        <w:t xml:space="preserve">Standardised tests were analysed and graphed against national norms. Results indicated that in numeracy the children are performing well above the normal distribution in each category. </w:t>
      </w:r>
    </w:p>
    <w:tbl>
      <w:tblPr>
        <w:tblStyle w:val="TableGrid"/>
        <w:tblW w:w="0" w:type="auto"/>
        <w:tblInd w:w="1123" w:type="dxa"/>
        <w:tblLook w:val="04A0" w:firstRow="1" w:lastRow="0" w:firstColumn="1" w:lastColumn="0" w:noHBand="0" w:noVBand="1"/>
      </w:tblPr>
      <w:tblGrid>
        <w:gridCol w:w="2668"/>
        <w:gridCol w:w="2311"/>
        <w:gridCol w:w="1826"/>
      </w:tblGrid>
      <w:tr w:rsidR="00A2358F" w:rsidTr="00355719">
        <w:tc>
          <w:tcPr>
            <w:tcW w:w="2668" w:type="dxa"/>
          </w:tcPr>
          <w:p w:rsidR="00FA4B6E" w:rsidRPr="00355719" w:rsidRDefault="00A2358F" w:rsidP="00355719">
            <w:pPr>
              <w:jc w:val="center"/>
              <w:rPr>
                <w:b/>
              </w:rPr>
            </w:pPr>
            <w:r w:rsidRPr="00355719">
              <w:rPr>
                <w:b/>
              </w:rPr>
              <w:t xml:space="preserve">Above </w:t>
            </w:r>
            <w:r w:rsidR="00FA4B6E" w:rsidRPr="00355719">
              <w:rPr>
                <w:b/>
              </w:rPr>
              <w:t>50</w:t>
            </w:r>
            <w:r w:rsidR="00FA4B6E" w:rsidRPr="00355719">
              <w:rPr>
                <w:b/>
                <w:vertAlign w:val="superscript"/>
              </w:rPr>
              <w:t>th</w:t>
            </w:r>
            <w:r w:rsidR="00FA4B6E" w:rsidRPr="00355719">
              <w:rPr>
                <w:b/>
              </w:rPr>
              <w:t xml:space="preserve"> Percentile</w:t>
            </w:r>
          </w:p>
        </w:tc>
        <w:tc>
          <w:tcPr>
            <w:tcW w:w="2311" w:type="dxa"/>
          </w:tcPr>
          <w:p w:rsidR="00A2358F" w:rsidRPr="001A4209" w:rsidRDefault="00A2358F" w:rsidP="00355719">
            <w:pPr>
              <w:jc w:val="center"/>
              <w:rPr>
                <w:b/>
              </w:rPr>
            </w:pPr>
            <w:proofErr w:type="spellStart"/>
            <w:r w:rsidRPr="001A4209">
              <w:rPr>
                <w:b/>
              </w:rPr>
              <w:t>Scoil</w:t>
            </w:r>
            <w:proofErr w:type="spellEnd"/>
            <w:r w:rsidRPr="001A4209">
              <w:rPr>
                <w:b/>
              </w:rPr>
              <w:t xml:space="preserve"> </w:t>
            </w:r>
            <w:proofErr w:type="spellStart"/>
            <w:r w:rsidRPr="001A4209">
              <w:rPr>
                <w:b/>
              </w:rPr>
              <w:t>Maelruain</w:t>
            </w:r>
            <w:proofErr w:type="spellEnd"/>
            <w:r w:rsidR="001A4209" w:rsidRPr="001A4209">
              <w:rPr>
                <w:b/>
              </w:rPr>
              <w:t xml:space="preserve"> Junior</w:t>
            </w:r>
          </w:p>
        </w:tc>
        <w:tc>
          <w:tcPr>
            <w:tcW w:w="1826" w:type="dxa"/>
          </w:tcPr>
          <w:p w:rsidR="00A2358F" w:rsidRPr="00355719" w:rsidRDefault="00A2358F" w:rsidP="00355719">
            <w:pPr>
              <w:jc w:val="center"/>
              <w:rPr>
                <w:b/>
              </w:rPr>
            </w:pPr>
            <w:r w:rsidRPr="00355719">
              <w:rPr>
                <w:b/>
              </w:rPr>
              <w:t>National Norms</w:t>
            </w:r>
          </w:p>
        </w:tc>
      </w:tr>
      <w:tr w:rsidR="00A2358F" w:rsidTr="00355719">
        <w:tc>
          <w:tcPr>
            <w:tcW w:w="2668" w:type="dxa"/>
          </w:tcPr>
          <w:p w:rsidR="00A2358F" w:rsidRDefault="00A2358F" w:rsidP="00355719">
            <w:pPr>
              <w:jc w:val="center"/>
            </w:pPr>
            <w:proofErr w:type="spellStart"/>
            <w:r>
              <w:t>Micra</w:t>
            </w:r>
            <w:proofErr w:type="spellEnd"/>
            <w:r>
              <w:t>-t 1 2013</w:t>
            </w:r>
          </w:p>
        </w:tc>
        <w:tc>
          <w:tcPr>
            <w:tcW w:w="2311" w:type="dxa"/>
          </w:tcPr>
          <w:p w:rsidR="00A2358F" w:rsidRDefault="00FA4B6E" w:rsidP="00355719">
            <w:pPr>
              <w:jc w:val="center"/>
            </w:pPr>
            <w:r>
              <w:t>6</w:t>
            </w:r>
            <w:r w:rsidR="00355719">
              <w:t>9</w:t>
            </w:r>
            <w:r>
              <w:t>%</w:t>
            </w:r>
          </w:p>
        </w:tc>
        <w:tc>
          <w:tcPr>
            <w:tcW w:w="1826" w:type="dxa"/>
          </w:tcPr>
          <w:p w:rsidR="00A2358F" w:rsidRDefault="00FA4B6E" w:rsidP="00355719">
            <w:pPr>
              <w:jc w:val="center"/>
            </w:pPr>
            <w:r>
              <w:t>50%</w:t>
            </w:r>
          </w:p>
        </w:tc>
      </w:tr>
      <w:tr w:rsidR="00A2358F" w:rsidTr="00355719">
        <w:trPr>
          <w:trHeight w:val="328"/>
        </w:trPr>
        <w:tc>
          <w:tcPr>
            <w:tcW w:w="2668" w:type="dxa"/>
          </w:tcPr>
          <w:p w:rsidR="00A2358F" w:rsidRDefault="00A2358F" w:rsidP="00355719">
            <w:pPr>
              <w:jc w:val="center"/>
            </w:pPr>
            <w:proofErr w:type="spellStart"/>
            <w:r>
              <w:t>Micra</w:t>
            </w:r>
            <w:proofErr w:type="spellEnd"/>
            <w:r>
              <w:t>-t 2 2013</w:t>
            </w:r>
          </w:p>
        </w:tc>
        <w:tc>
          <w:tcPr>
            <w:tcW w:w="2311" w:type="dxa"/>
          </w:tcPr>
          <w:p w:rsidR="00A2358F" w:rsidRDefault="00355719" w:rsidP="00355719">
            <w:pPr>
              <w:jc w:val="center"/>
            </w:pPr>
            <w:r>
              <w:t>56</w:t>
            </w:r>
            <w:r w:rsidR="00A2358F">
              <w:t>%</w:t>
            </w:r>
          </w:p>
        </w:tc>
        <w:tc>
          <w:tcPr>
            <w:tcW w:w="1826" w:type="dxa"/>
          </w:tcPr>
          <w:p w:rsidR="00A2358F" w:rsidRDefault="00355719" w:rsidP="00355719">
            <w:pPr>
              <w:spacing w:line="360" w:lineRule="auto"/>
              <w:jc w:val="center"/>
            </w:pPr>
            <w:r>
              <w:t>50%</w:t>
            </w:r>
          </w:p>
        </w:tc>
        <w:bookmarkStart w:id="0" w:name="_GoBack"/>
        <w:bookmarkEnd w:id="0"/>
      </w:tr>
      <w:tr w:rsidR="00355719" w:rsidTr="00355719">
        <w:tc>
          <w:tcPr>
            <w:tcW w:w="2668" w:type="dxa"/>
          </w:tcPr>
          <w:p w:rsidR="00355719" w:rsidRPr="00355719" w:rsidRDefault="00355719" w:rsidP="00355719">
            <w:pPr>
              <w:jc w:val="center"/>
              <w:rPr>
                <w:b/>
              </w:rPr>
            </w:pPr>
            <w:r w:rsidRPr="00355719">
              <w:rPr>
                <w:b/>
              </w:rPr>
              <w:t>Above 50</w:t>
            </w:r>
            <w:r w:rsidRPr="00355719">
              <w:rPr>
                <w:b/>
                <w:vertAlign w:val="superscript"/>
              </w:rPr>
              <w:t>th</w:t>
            </w:r>
            <w:r w:rsidRPr="00355719">
              <w:rPr>
                <w:b/>
              </w:rPr>
              <w:t xml:space="preserve"> Percentile</w:t>
            </w:r>
          </w:p>
        </w:tc>
        <w:tc>
          <w:tcPr>
            <w:tcW w:w="2311" w:type="dxa"/>
          </w:tcPr>
          <w:p w:rsidR="00355719" w:rsidRPr="001A4209" w:rsidRDefault="00355719" w:rsidP="00355719">
            <w:pPr>
              <w:jc w:val="center"/>
              <w:rPr>
                <w:b/>
              </w:rPr>
            </w:pPr>
            <w:proofErr w:type="spellStart"/>
            <w:r w:rsidRPr="001A4209">
              <w:rPr>
                <w:b/>
              </w:rPr>
              <w:t>Scoil</w:t>
            </w:r>
            <w:proofErr w:type="spellEnd"/>
            <w:r w:rsidRPr="001A4209">
              <w:rPr>
                <w:b/>
              </w:rPr>
              <w:t xml:space="preserve"> </w:t>
            </w:r>
            <w:proofErr w:type="spellStart"/>
            <w:r w:rsidRPr="001A4209">
              <w:rPr>
                <w:b/>
              </w:rPr>
              <w:t>Maelruain</w:t>
            </w:r>
            <w:proofErr w:type="spellEnd"/>
            <w:r w:rsidR="001A4209" w:rsidRPr="001A4209">
              <w:rPr>
                <w:b/>
              </w:rPr>
              <w:t xml:space="preserve"> Junior</w:t>
            </w:r>
          </w:p>
        </w:tc>
        <w:tc>
          <w:tcPr>
            <w:tcW w:w="1826" w:type="dxa"/>
          </w:tcPr>
          <w:p w:rsidR="00355719" w:rsidRPr="00355719" w:rsidRDefault="00355719" w:rsidP="00355719">
            <w:pPr>
              <w:jc w:val="center"/>
              <w:rPr>
                <w:b/>
              </w:rPr>
            </w:pPr>
            <w:r w:rsidRPr="00355719">
              <w:rPr>
                <w:b/>
              </w:rPr>
              <w:t>National Norms</w:t>
            </w:r>
          </w:p>
        </w:tc>
      </w:tr>
      <w:tr w:rsidR="00355719" w:rsidTr="00355719">
        <w:tc>
          <w:tcPr>
            <w:tcW w:w="2668" w:type="dxa"/>
          </w:tcPr>
          <w:p w:rsidR="00355719" w:rsidRDefault="00355719" w:rsidP="00355719">
            <w:pPr>
              <w:jc w:val="center"/>
            </w:pPr>
            <w:proofErr w:type="spellStart"/>
            <w:r>
              <w:t>Micra</w:t>
            </w:r>
            <w:proofErr w:type="spellEnd"/>
            <w:r>
              <w:t>-t 1 2014</w:t>
            </w:r>
          </w:p>
        </w:tc>
        <w:tc>
          <w:tcPr>
            <w:tcW w:w="2311" w:type="dxa"/>
          </w:tcPr>
          <w:p w:rsidR="00355719" w:rsidRDefault="00355719" w:rsidP="00355719">
            <w:pPr>
              <w:jc w:val="center"/>
            </w:pPr>
            <w:r>
              <w:t>67%</w:t>
            </w:r>
          </w:p>
        </w:tc>
        <w:tc>
          <w:tcPr>
            <w:tcW w:w="1826" w:type="dxa"/>
          </w:tcPr>
          <w:p w:rsidR="00355719" w:rsidRDefault="00355719" w:rsidP="00355719">
            <w:pPr>
              <w:jc w:val="center"/>
            </w:pPr>
            <w:r>
              <w:t>50%</w:t>
            </w:r>
          </w:p>
        </w:tc>
      </w:tr>
      <w:tr w:rsidR="00355719" w:rsidTr="00355719">
        <w:tc>
          <w:tcPr>
            <w:tcW w:w="2668" w:type="dxa"/>
          </w:tcPr>
          <w:p w:rsidR="00355719" w:rsidRDefault="00355719" w:rsidP="00355719">
            <w:pPr>
              <w:jc w:val="center"/>
            </w:pPr>
            <w:proofErr w:type="spellStart"/>
            <w:r>
              <w:t>Micra</w:t>
            </w:r>
            <w:proofErr w:type="spellEnd"/>
            <w:r>
              <w:t>-t 2 2014</w:t>
            </w:r>
          </w:p>
        </w:tc>
        <w:tc>
          <w:tcPr>
            <w:tcW w:w="2311" w:type="dxa"/>
          </w:tcPr>
          <w:p w:rsidR="00355719" w:rsidRDefault="00355719" w:rsidP="00355719">
            <w:pPr>
              <w:jc w:val="center"/>
            </w:pPr>
            <w:r>
              <w:t>54%</w:t>
            </w:r>
          </w:p>
        </w:tc>
        <w:tc>
          <w:tcPr>
            <w:tcW w:w="1826" w:type="dxa"/>
          </w:tcPr>
          <w:p w:rsidR="00355719" w:rsidRDefault="00355719" w:rsidP="00355719">
            <w:pPr>
              <w:spacing w:line="360" w:lineRule="auto"/>
              <w:jc w:val="center"/>
            </w:pPr>
            <w:r>
              <w:t>50%</w:t>
            </w:r>
          </w:p>
        </w:tc>
      </w:tr>
    </w:tbl>
    <w:p w:rsidR="00355719" w:rsidRDefault="00355719" w:rsidP="00D652FD">
      <w:pPr>
        <w:rPr>
          <w:b/>
        </w:rPr>
      </w:pPr>
    </w:p>
    <w:p w:rsidR="00D652FD" w:rsidRDefault="00D652FD" w:rsidP="00D652FD">
      <w:pPr>
        <w:rPr>
          <w:b/>
        </w:rPr>
      </w:pPr>
      <w:r>
        <w:rPr>
          <w:b/>
        </w:rPr>
        <w:t>Perceived Strengths</w:t>
      </w:r>
    </w:p>
    <w:p w:rsidR="001A4209" w:rsidRPr="001A4209" w:rsidRDefault="001A4209" w:rsidP="00D652FD">
      <w:r w:rsidRPr="00CB25EF">
        <w:t xml:space="preserve">Standardised test results </w:t>
      </w:r>
      <w:r>
        <w:t>in reading are</w:t>
      </w:r>
      <w:r w:rsidRPr="00CB25EF">
        <w:t xml:space="preserve"> exceed</w:t>
      </w:r>
      <w:r>
        <w:t>ing</w:t>
      </w:r>
      <w:r w:rsidRPr="00CB25EF">
        <w:t xml:space="preserve"> the national norms</w:t>
      </w:r>
    </w:p>
    <w:p w:rsidR="000E3076" w:rsidRPr="000E3076" w:rsidRDefault="000E3076" w:rsidP="00D652FD">
      <w:r w:rsidRPr="000E3076">
        <w:t>The children have a positive attitude to reading</w:t>
      </w:r>
    </w:p>
    <w:p w:rsidR="00A2358F" w:rsidRDefault="00A2358F" w:rsidP="00A2358F">
      <w:r w:rsidRPr="00A2358F">
        <w:t>The teaching of reading is well resourced</w:t>
      </w:r>
      <w:r>
        <w:t xml:space="preserve">. </w:t>
      </w:r>
    </w:p>
    <w:p w:rsidR="00A2358F" w:rsidRDefault="00A2358F" w:rsidP="00A2358F">
      <w:r>
        <w:t xml:space="preserve">The introduction of Jolly Phonics </w:t>
      </w:r>
      <w:r w:rsidR="004A4AD1">
        <w:t xml:space="preserve">and </w:t>
      </w:r>
      <w:proofErr w:type="spellStart"/>
      <w:r w:rsidR="004A4AD1">
        <w:t>Fonics</w:t>
      </w:r>
      <w:proofErr w:type="spellEnd"/>
      <w:r w:rsidR="004A4AD1">
        <w:t xml:space="preserve"> </w:t>
      </w:r>
      <w:proofErr w:type="spellStart"/>
      <w:r w:rsidR="004A4AD1">
        <w:t>Phirst</w:t>
      </w:r>
      <w:proofErr w:type="spellEnd"/>
      <w:r w:rsidR="004A4AD1">
        <w:t xml:space="preserve"> </w:t>
      </w:r>
      <w:r>
        <w:t>in recent years is having a positive impact.</w:t>
      </w:r>
    </w:p>
    <w:p w:rsidR="00A2358F" w:rsidRDefault="00A2358F" w:rsidP="00A2358F">
      <w:r>
        <w:t xml:space="preserve">Reading Recovery </w:t>
      </w:r>
      <w:r w:rsidR="00D652FD">
        <w:t xml:space="preserve">has made a great impact on struggling readers. </w:t>
      </w:r>
    </w:p>
    <w:p w:rsidR="00D652FD" w:rsidRDefault="00D652FD" w:rsidP="00A2358F">
      <w:r>
        <w:lastRenderedPageBreak/>
        <w:t>There is a print rich environment in all classrooms.</w:t>
      </w:r>
    </w:p>
    <w:p w:rsidR="00D652FD" w:rsidRDefault="00D652FD" w:rsidP="00A2358F">
      <w:r>
        <w:t>There is a well-resourced library accessible to children in First and Second Class.  Books are borrowed every week.</w:t>
      </w:r>
    </w:p>
    <w:p w:rsidR="00D652FD" w:rsidRDefault="00D652FD" w:rsidP="00A2358F">
      <w:r>
        <w:t>New reading schemes are being trialled.</w:t>
      </w:r>
    </w:p>
    <w:p w:rsidR="00AA7978" w:rsidRDefault="00AA7978" w:rsidP="00A2358F">
      <w:r>
        <w:t>There is good collaboration between SEN teachers and mainstream teachers through in-class and withdrawal support.</w:t>
      </w:r>
    </w:p>
    <w:p w:rsidR="00D652FD" w:rsidRDefault="00D652FD" w:rsidP="00A2358F">
      <w:pPr>
        <w:rPr>
          <w:b/>
        </w:rPr>
      </w:pPr>
      <w:r w:rsidRPr="00A2358F">
        <w:rPr>
          <w:b/>
        </w:rPr>
        <w:t>Areas requiring improvement</w:t>
      </w:r>
      <w:r>
        <w:rPr>
          <w:b/>
        </w:rPr>
        <w:t>:</w:t>
      </w:r>
    </w:p>
    <w:p w:rsidR="00D652FD" w:rsidRDefault="00D652FD" w:rsidP="00A2358F">
      <w:r w:rsidRPr="00D652FD">
        <w:t>Consistent approach to letter formation</w:t>
      </w:r>
    </w:p>
    <w:p w:rsidR="000E3076" w:rsidRDefault="000E3076" w:rsidP="00A2358F">
      <w:r w:rsidRPr="00D652FD">
        <w:t>Consistent approach to</w:t>
      </w:r>
      <w:r>
        <w:t xml:space="preserve"> the teaching of spelling</w:t>
      </w:r>
    </w:p>
    <w:p w:rsidR="000E3076" w:rsidRDefault="000E3076" w:rsidP="00A2358F">
      <w:r>
        <w:t>To develop a common approach to the explicit teaching of comprehension strategies</w:t>
      </w:r>
    </w:p>
    <w:p w:rsidR="000E3076" w:rsidRDefault="000E3076" w:rsidP="00A2358F">
      <w:r>
        <w:t xml:space="preserve">To introduce a differentiated approach to reading  </w:t>
      </w:r>
    </w:p>
    <w:p w:rsidR="000E3076" w:rsidRDefault="000E3076" w:rsidP="00A2358F">
      <w:r>
        <w:t>Consistent approach to Oral Language</w:t>
      </w:r>
      <w:r w:rsidR="004A4AD1">
        <w:t xml:space="preserve"> Development</w:t>
      </w:r>
    </w:p>
    <w:p w:rsidR="00B82A8C" w:rsidRDefault="00B82A8C" w:rsidP="00A2358F">
      <w:r>
        <w:t>Personal Writing – A structured approach to providing children with an opportunity to write in different genres,</w:t>
      </w:r>
    </w:p>
    <w:p w:rsidR="00AA7978" w:rsidRDefault="00AA7978" w:rsidP="00AA7978">
      <w:pPr>
        <w:ind w:left="360"/>
        <w:rPr>
          <w:sz w:val="28"/>
          <w:szCs w:val="28"/>
        </w:rPr>
      </w:pPr>
      <w:r>
        <w:rPr>
          <w:sz w:val="28"/>
          <w:szCs w:val="28"/>
        </w:rPr>
        <w:t>SUMMARY OF SCHOOL SELF-EVALUATION FINDINGS</w:t>
      </w:r>
    </w:p>
    <w:p w:rsidR="00AA7978" w:rsidRDefault="00AA7978" w:rsidP="00AA7978">
      <w:pPr>
        <w:ind w:left="180"/>
      </w:pPr>
      <w:r>
        <w:t>Our school has strengths in the following areas:</w:t>
      </w:r>
    </w:p>
    <w:p w:rsidR="00AA7978" w:rsidRDefault="00AA7978" w:rsidP="00AA7978">
      <w:pPr>
        <w:numPr>
          <w:ilvl w:val="0"/>
          <w:numId w:val="6"/>
        </w:numPr>
        <w:spacing w:after="0" w:line="240" w:lineRule="auto"/>
      </w:pPr>
      <w:r>
        <w:t>A strong ethos of staff planning and teaching collaboratively as evidenced by the amount of team teaching, in-class support and station teaching that is happening in our school.</w:t>
      </w:r>
    </w:p>
    <w:p w:rsidR="00AA7978" w:rsidRDefault="00AA7978" w:rsidP="00AA7978">
      <w:pPr>
        <w:numPr>
          <w:ilvl w:val="0"/>
          <w:numId w:val="6"/>
        </w:numPr>
        <w:spacing w:after="0" w:line="240" w:lineRule="auto"/>
      </w:pPr>
      <w:r>
        <w:t>Reading attainment is significantly improving in line with national norms as evidenced by analysis of Standardised tests results following introduction of new programmes.</w:t>
      </w:r>
    </w:p>
    <w:p w:rsidR="00AA7978" w:rsidRDefault="00AA7978" w:rsidP="00AA7978">
      <w:pPr>
        <w:numPr>
          <w:ilvl w:val="0"/>
          <w:numId w:val="6"/>
        </w:numPr>
        <w:spacing w:after="0" w:line="240" w:lineRule="auto"/>
      </w:pPr>
      <w:r>
        <w:t>Pupils generally enjoy reading and engage with a range of activities to develop this skill.</w:t>
      </w:r>
    </w:p>
    <w:p w:rsidR="00AA7978" w:rsidRDefault="00AA7978" w:rsidP="00AA7978">
      <w:pPr>
        <w:numPr>
          <w:ilvl w:val="0"/>
          <w:numId w:val="6"/>
        </w:numPr>
        <w:spacing w:after="0" w:line="240" w:lineRule="auto"/>
      </w:pPr>
      <w:r>
        <w:t>Mathematic attainment is improving in line with national norms as evidenced by analysis of standardised test scores.</w:t>
      </w:r>
    </w:p>
    <w:p w:rsidR="00AA7978" w:rsidRDefault="00AA7978" w:rsidP="00AA7978"/>
    <w:p w:rsidR="00AA7978" w:rsidRDefault="00AA7978" w:rsidP="00AA7978">
      <w:pPr>
        <w:rPr>
          <w:b/>
        </w:rPr>
      </w:pPr>
      <w:r>
        <w:rPr>
          <w:b/>
        </w:rPr>
        <w:t>THE FOLLOWING AREAS ARE PRIORITISED FOR IMPROVEMENT</w:t>
      </w:r>
    </w:p>
    <w:p w:rsidR="00AA7978" w:rsidRDefault="00AA7978" w:rsidP="00AA7978">
      <w:pPr>
        <w:rPr>
          <w:b/>
        </w:rPr>
      </w:pPr>
      <w:r>
        <w:rPr>
          <w:b/>
        </w:rPr>
        <w:t>Attainment</w:t>
      </w:r>
    </w:p>
    <w:p w:rsidR="00B82A8C" w:rsidRDefault="00B82A8C" w:rsidP="00B82A8C">
      <w:pPr>
        <w:numPr>
          <w:ilvl w:val="0"/>
          <w:numId w:val="7"/>
        </w:numPr>
        <w:spacing w:after="0" w:line="240" w:lineRule="auto"/>
      </w:pPr>
      <w:r>
        <w:t>Whole school spelling programme in First and Second Class</w:t>
      </w:r>
    </w:p>
    <w:p w:rsidR="00AA7978" w:rsidRDefault="00AA7978" w:rsidP="00AA7978">
      <w:pPr>
        <w:numPr>
          <w:ilvl w:val="0"/>
          <w:numId w:val="7"/>
        </w:numPr>
        <w:spacing w:after="0" w:line="240" w:lineRule="auto"/>
      </w:pPr>
      <w:r>
        <w:t>Comprehension of a variety of text types</w:t>
      </w:r>
    </w:p>
    <w:p w:rsidR="00FC2772" w:rsidRDefault="00FC2772" w:rsidP="00AA7978">
      <w:pPr>
        <w:numPr>
          <w:ilvl w:val="0"/>
          <w:numId w:val="7"/>
        </w:numPr>
        <w:spacing w:after="0" w:line="240" w:lineRule="auto"/>
      </w:pPr>
      <w:r>
        <w:t>Oral language Development</w:t>
      </w:r>
    </w:p>
    <w:p w:rsidR="00AA7978" w:rsidRDefault="00AA7978" w:rsidP="00AA7978">
      <w:pPr>
        <w:numPr>
          <w:ilvl w:val="0"/>
          <w:numId w:val="7"/>
        </w:numPr>
        <w:spacing w:after="0" w:line="240" w:lineRule="auto"/>
      </w:pPr>
      <w:r>
        <w:t xml:space="preserve">Recall of basic number facts </w:t>
      </w:r>
    </w:p>
    <w:p w:rsidR="00AA7978" w:rsidRDefault="00AA7978" w:rsidP="00AA7978">
      <w:pPr>
        <w:numPr>
          <w:ilvl w:val="0"/>
          <w:numId w:val="7"/>
        </w:numPr>
        <w:spacing w:after="0" w:line="240" w:lineRule="auto"/>
      </w:pPr>
      <w:r>
        <w:t>Problem-solving</w:t>
      </w:r>
    </w:p>
    <w:p w:rsidR="00FC2772" w:rsidRDefault="00AA7978" w:rsidP="00FC2772">
      <w:pPr>
        <w:numPr>
          <w:ilvl w:val="0"/>
          <w:numId w:val="7"/>
        </w:numPr>
        <w:spacing w:after="0" w:line="240" w:lineRule="auto"/>
      </w:pPr>
      <w:r>
        <w:t xml:space="preserve">Improve pupils’ </w:t>
      </w:r>
      <w:r w:rsidR="00FC2772">
        <w:t xml:space="preserve">attainment in mathematics </w:t>
      </w:r>
    </w:p>
    <w:p w:rsidR="00B82A8C" w:rsidRDefault="00B82A8C" w:rsidP="00FC2772">
      <w:pPr>
        <w:numPr>
          <w:ilvl w:val="0"/>
          <w:numId w:val="7"/>
        </w:numPr>
        <w:spacing w:after="0" w:line="240" w:lineRule="auto"/>
      </w:pPr>
      <w:r>
        <w:t>Ability to write in different genres</w:t>
      </w:r>
    </w:p>
    <w:p w:rsidR="00B82A8C" w:rsidRDefault="00B82A8C" w:rsidP="00AA7978"/>
    <w:p w:rsidR="00AA7978" w:rsidRDefault="00AA7978" w:rsidP="00AA7978">
      <w:pPr>
        <w:rPr>
          <w:b/>
        </w:rPr>
      </w:pPr>
      <w:r>
        <w:rPr>
          <w:b/>
        </w:rPr>
        <w:t>Teaching and Learning</w:t>
      </w:r>
    </w:p>
    <w:p w:rsidR="00FC2772" w:rsidRDefault="00FC2772" w:rsidP="00FC2772">
      <w:pPr>
        <w:spacing w:after="0" w:line="240" w:lineRule="auto"/>
      </w:pPr>
    </w:p>
    <w:p w:rsidR="00FC2772" w:rsidRDefault="00FC2772" w:rsidP="00FC2772">
      <w:pPr>
        <w:numPr>
          <w:ilvl w:val="0"/>
          <w:numId w:val="8"/>
        </w:numPr>
        <w:spacing w:after="0" w:line="240" w:lineRule="auto"/>
      </w:pPr>
      <w:r>
        <w:t>Whole school spelling programme in First and Second Class</w:t>
      </w:r>
    </w:p>
    <w:p w:rsidR="00AA7978" w:rsidRDefault="00AA7978" w:rsidP="00AA7978">
      <w:pPr>
        <w:numPr>
          <w:ilvl w:val="0"/>
          <w:numId w:val="8"/>
        </w:numPr>
        <w:spacing w:after="0" w:line="240" w:lineRule="auto"/>
      </w:pPr>
      <w:r>
        <w:t>Teaching of comprehension strategies</w:t>
      </w:r>
    </w:p>
    <w:p w:rsidR="005B4C58" w:rsidRDefault="005B4C58" w:rsidP="00AA7978">
      <w:pPr>
        <w:numPr>
          <w:ilvl w:val="0"/>
          <w:numId w:val="8"/>
        </w:numPr>
        <w:spacing w:after="0" w:line="240" w:lineRule="auto"/>
      </w:pPr>
      <w:r>
        <w:t xml:space="preserve">Thematic Approach to Oral Language Development in Junior </w:t>
      </w:r>
      <w:r w:rsidR="00B82A8C">
        <w:t>and Senior Infants</w:t>
      </w:r>
    </w:p>
    <w:p w:rsidR="00AA7978" w:rsidRDefault="00FC2772" w:rsidP="00AA7978">
      <w:pPr>
        <w:numPr>
          <w:ilvl w:val="0"/>
          <w:numId w:val="8"/>
        </w:numPr>
        <w:spacing w:after="0" w:line="240" w:lineRule="auto"/>
      </w:pPr>
      <w:r>
        <w:t>T</w:t>
      </w:r>
      <w:r w:rsidR="00AA7978">
        <w:t>arget classes for in-class support and station teaching</w:t>
      </w:r>
      <w:r>
        <w:t xml:space="preserve"> in Mathematics</w:t>
      </w:r>
    </w:p>
    <w:p w:rsidR="005B4C58" w:rsidRDefault="00AA7978" w:rsidP="00AA7978">
      <w:pPr>
        <w:numPr>
          <w:ilvl w:val="0"/>
          <w:numId w:val="8"/>
        </w:numPr>
        <w:spacing w:after="0" w:line="240" w:lineRule="auto"/>
      </w:pPr>
      <w:r>
        <w:t xml:space="preserve">Assessment </w:t>
      </w:r>
      <w:r w:rsidR="005B4C58">
        <w:t xml:space="preserve"> of Mathematics and Literacy</w:t>
      </w:r>
    </w:p>
    <w:p w:rsidR="00AA7978" w:rsidRDefault="00AA7978" w:rsidP="00AA7978">
      <w:pPr>
        <w:numPr>
          <w:ilvl w:val="0"/>
          <w:numId w:val="8"/>
        </w:numPr>
        <w:spacing w:after="0" w:line="240" w:lineRule="auto"/>
      </w:pPr>
      <w:r>
        <w:lastRenderedPageBreak/>
        <w:t>Teaching of problem solving skills</w:t>
      </w:r>
    </w:p>
    <w:p w:rsidR="00FC2772" w:rsidRDefault="00FC2772" w:rsidP="00AA7978">
      <w:pPr>
        <w:numPr>
          <w:ilvl w:val="0"/>
          <w:numId w:val="8"/>
        </w:numPr>
        <w:spacing w:after="0" w:line="240" w:lineRule="auto"/>
      </w:pPr>
      <w:r>
        <w:t xml:space="preserve">Use a variety of approaches with specific emphasis on Mata </w:t>
      </w:r>
      <w:proofErr w:type="spellStart"/>
      <w:r>
        <w:t>sa</w:t>
      </w:r>
      <w:proofErr w:type="spellEnd"/>
      <w:r>
        <w:t xml:space="preserve"> Rang without the use of a maths class textbook</w:t>
      </w:r>
    </w:p>
    <w:p w:rsidR="00AA7978" w:rsidRDefault="00AA7978" w:rsidP="00AA7978">
      <w:pPr>
        <w:numPr>
          <w:ilvl w:val="0"/>
          <w:numId w:val="8"/>
        </w:numPr>
        <w:spacing w:after="0" w:line="240" w:lineRule="auto"/>
      </w:pPr>
      <w:r>
        <w:t>To explicitly teach mathematical language in a systematic way in all classes</w:t>
      </w:r>
    </w:p>
    <w:p w:rsidR="00B82A8C" w:rsidRDefault="00B82A8C" w:rsidP="00AA7978">
      <w:pPr>
        <w:numPr>
          <w:ilvl w:val="0"/>
          <w:numId w:val="8"/>
        </w:numPr>
        <w:spacing w:after="0" w:line="240" w:lineRule="auto"/>
      </w:pPr>
      <w:r>
        <w:t>To use a structured approach to personal writing</w:t>
      </w:r>
    </w:p>
    <w:p w:rsidR="00AA7978" w:rsidRDefault="00AA7978" w:rsidP="00AA7978">
      <w:pPr>
        <w:ind w:left="180"/>
      </w:pPr>
    </w:p>
    <w:p w:rsidR="00792352" w:rsidRDefault="00792352" w:rsidP="00A2358F"/>
    <w:p w:rsidR="00D652FD" w:rsidRPr="00792352" w:rsidRDefault="00792352" w:rsidP="00A2358F">
      <w:pPr>
        <w:rPr>
          <w:b/>
        </w:rPr>
      </w:pPr>
      <w:r w:rsidRPr="00792352">
        <w:rPr>
          <w:b/>
        </w:rPr>
        <w:t>Conclusion</w:t>
      </w:r>
    </w:p>
    <w:p w:rsidR="00792352" w:rsidRPr="00D652FD" w:rsidRDefault="00792352" w:rsidP="00A2358F">
      <w:r>
        <w:t>A three year plan for literacy and numeracy will follow this Evaluation Report. Our plan will have specific targets and actions to be taken towards the achievement of these targets.</w:t>
      </w:r>
      <w:r w:rsidR="004A4AD1">
        <w:t xml:space="preserve"> The plan will be monitored and reviewed. S</w:t>
      </w:r>
      <w:r>
        <w:t>uccess criteria will be applied to it. The pla</w:t>
      </w:r>
      <w:r w:rsidR="004A4AD1">
        <w:t>n</w:t>
      </w:r>
      <w:r>
        <w:t xml:space="preserve"> will be published on our school website:  www.scoilmaelruainjunior.org</w:t>
      </w:r>
    </w:p>
    <w:sectPr w:rsidR="00792352" w:rsidRPr="00D652FD" w:rsidSect="00792352">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77D"/>
    <w:multiLevelType w:val="hybridMultilevel"/>
    <w:tmpl w:val="6AA48830"/>
    <w:lvl w:ilvl="0" w:tplc="487C0E6A">
      <w:start w:val="1"/>
      <w:numFmt w:val="decimal"/>
      <w:lvlText w:val="%1."/>
      <w:lvlJc w:val="left"/>
      <w:pPr>
        <w:ind w:left="540" w:hanging="360"/>
      </w:pPr>
      <w:rPr>
        <w:rFonts w:cs="Times New Roman"/>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1">
    <w:nsid w:val="076723C4"/>
    <w:multiLevelType w:val="hybridMultilevel"/>
    <w:tmpl w:val="BC50DB32"/>
    <w:lvl w:ilvl="0" w:tplc="3EF0DDF0">
      <w:start w:val="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1AD10A5"/>
    <w:multiLevelType w:val="hybridMultilevel"/>
    <w:tmpl w:val="C576D6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3">
    <w:nsid w:val="22AE171B"/>
    <w:multiLevelType w:val="hybridMultilevel"/>
    <w:tmpl w:val="30580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4C564E6"/>
    <w:multiLevelType w:val="hybridMultilevel"/>
    <w:tmpl w:val="0BA04B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nsid w:val="4D394FB2"/>
    <w:multiLevelType w:val="hybridMultilevel"/>
    <w:tmpl w:val="24E83F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CE764EF"/>
    <w:multiLevelType w:val="hybridMultilevel"/>
    <w:tmpl w:val="BC9EB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7F6ED7"/>
    <w:multiLevelType w:val="hybridMultilevel"/>
    <w:tmpl w:val="DE3E7864"/>
    <w:lvl w:ilvl="0" w:tplc="3EF0DDF0">
      <w:start w:val="5"/>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C2"/>
    <w:rsid w:val="0007641D"/>
    <w:rsid w:val="000E0D56"/>
    <w:rsid w:val="000E3076"/>
    <w:rsid w:val="000E5044"/>
    <w:rsid w:val="0012107D"/>
    <w:rsid w:val="001277FF"/>
    <w:rsid w:val="001A4209"/>
    <w:rsid w:val="00237373"/>
    <w:rsid w:val="00262F4B"/>
    <w:rsid w:val="00355719"/>
    <w:rsid w:val="0037298C"/>
    <w:rsid w:val="003B07A4"/>
    <w:rsid w:val="003C2B19"/>
    <w:rsid w:val="00432009"/>
    <w:rsid w:val="004A4AD1"/>
    <w:rsid w:val="004D282D"/>
    <w:rsid w:val="00500D61"/>
    <w:rsid w:val="005025C3"/>
    <w:rsid w:val="00543217"/>
    <w:rsid w:val="005916BF"/>
    <w:rsid w:val="005B4C58"/>
    <w:rsid w:val="005E03B3"/>
    <w:rsid w:val="00611B8A"/>
    <w:rsid w:val="006534DB"/>
    <w:rsid w:val="006966E8"/>
    <w:rsid w:val="00742775"/>
    <w:rsid w:val="00784D8E"/>
    <w:rsid w:val="00792352"/>
    <w:rsid w:val="007B248B"/>
    <w:rsid w:val="007D494E"/>
    <w:rsid w:val="007E0E3A"/>
    <w:rsid w:val="00803A39"/>
    <w:rsid w:val="0083578A"/>
    <w:rsid w:val="0086495C"/>
    <w:rsid w:val="008C1DC2"/>
    <w:rsid w:val="008E0A76"/>
    <w:rsid w:val="008F5FC5"/>
    <w:rsid w:val="009541B8"/>
    <w:rsid w:val="009B0C08"/>
    <w:rsid w:val="00A2358F"/>
    <w:rsid w:val="00AA7978"/>
    <w:rsid w:val="00AB3C02"/>
    <w:rsid w:val="00AD7FBC"/>
    <w:rsid w:val="00B06773"/>
    <w:rsid w:val="00B732B2"/>
    <w:rsid w:val="00B82A8C"/>
    <w:rsid w:val="00BA26CF"/>
    <w:rsid w:val="00BD02F5"/>
    <w:rsid w:val="00CA0475"/>
    <w:rsid w:val="00CA1521"/>
    <w:rsid w:val="00CB25EF"/>
    <w:rsid w:val="00CC6B7E"/>
    <w:rsid w:val="00CC7E32"/>
    <w:rsid w:val="00D34CED"/>
    <w:rsid w:val="00D444CF"/>
    <w:rsid w:val="00D50431"/>
    <w:rsid w:val="00D652FD"/>
    <w:rsid w:val="00D82D11"/>
    <w:rsid w:val="00D87F82"/>
    <w:rsid w:val="00DA3F9E"/>
    <w:rsid w:val="00DE35AE"/>
    <w:rsid w:val="00E127E0"/>
    <w:rsid w:val="00E76C45"/>
    <w:rsid w:val="00ED70ED"/>
    <w:rsid w:val="00FA4B6E"/>
    <w:rsid w:val="00FC2772"/>
    <w:rsid w:val="00FE6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C2"/>
    <w:rPr>
      <w:rFonts w:ascii="Tahoma" w:hAnsi="Tahoma" w:cs="Tahoma"/>
      <w:sz w:val="16"/>
      <w:szCs w:val="16"/>
    </w:rPr>
  </w:style>
  <w:style w:type="paragraph" w:styleId="ListParagraph">
    <w:name w:val="List Paragraph"/>
    <w:basedOn w:val="Normal"/>
    <w:uiPriority w:val="34"/>
    <w:qFormat/>
    <w:rsid w:val="00B732B2"/>
    <w:pPr>
      <w:ind w:left="720"/>
      <w:contextualSpacing/>
    </w:pPr>
  </w:style>
  <w:style w:type="table" w:styleId="TableGrid">
    <w:name w:val="Table Grid"/>
    <w:basedOn w:val="TableNormal"/>
    <w:uiPriority w:val="59"/>
    <w:rsid w:val="00B0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C2"/>
    <w:rPr>
      <w:rFonts w:ascii="Tahoma" w:hAnsi="Tahoma" w:cs="Tahoma"/>
      <w:sz w:val="16"/>
      <w:szCs w:val="16"/>
    </w:rPr>
  </w:style>
  <w:style w:type="paragraph" w:styleId="ListParagraph">
    <w:name w:val="List Paragraph"/>
    <w:basedOn w:val="Normal"/>
    <w:uiPriority w:val="34"/>
    <w:qFormat/>
    <w:rsid w:val="00B732B2"/>
    <w:pPr>
      <w:ind w:left="720"/>
      <w:contextualSpacing/>
    </w:pPr>
  </w:style>
  <w:style w:type="table" w:styleId="TableGrid">
    <w:name w:val="Table Grid"/>
    <w:basedOn w:val="TableNormal"/>
    <w:uiPriority w:val="59"/>
    <w:rsid w:val="00B0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Ryan</dc:creator>
  <cp:lastModifiedBy>Mairead Ryan</cp:lastModifiedBy>
  <cp:revision>7</cp:revision>
  <cp:lastPrinted>2014-11-17T11:26:00Z</cp:lastPrinted>
  <dcterms:created xsi:type="dcterms:W3CDTF">2014-06-16T16:05:00Z</dcterms:created>
  <dcterms:modified xsi:type="dcterms:W3CDTF">2014-11-17T12:07:00Z</dcterms:modified>
</cp:coreProperties>
</file>